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54B54" w14:textId="77777777" w:rsidR="00762B1E" w:rsidRDefault="00762B1E" w:rsidP="00762B1E">
      <w:pPr>
        <w:spacing w:line="240" w:lineRule="auto"/>
        <w:ind w:left="100"/>
        <w:jc w:val="right"/>
        <w:rPr>
          <w:rFonts w:ascii="Verdana" w:hAnsi="Verdana" w:cs="Arial"/>
          <w:b/>
          <w:bCs/>
          <w:color w:val="333399"/>
          <w:sz w:val="44"/>
          <w:szCs w:val="56"/>
          <w:lang w:val="en-GB"/>
        </w:rPr>
      </w:pPr>
      <w:bookmarkStart w:id="0" w:name="_GoBack"/>
      <w:bookmarkEnd w:id="0"/>
    </w:p>
    <w:p w14:paraId="3C37A83D" w14:textId="77777777" w:rsidR="00762B1E" w:rsidRDefault="00762B1E" w:rsidP="00762B1E">
      <w:pPr>
        <w:spacing w:line="240" w:lineRule="auto"/>
        <w:ind w:left="100"/>
        <w:jc w:val="right"/>
        <w:rPr>
          <w:rFonts w:ascii="Verdana" w:hAnsi="Verdana" w:cs="Arial"/>
          <w:b/>
          <w:bCs/>
          <w:color w:val="333399"/>
          <w:sz w:val="44"/>
          <w:szCs w:val="56"/>
          <w:lang w:val="en-GB"/>
        </w:rPr>
      </w:pPr>
    </w:p>
    <w:p w14:paraId="3E3DF404" w14:textId="77777777" w:rsidR="00762B1E" w:rsidRDefault="00762B1E" w:rsidP="00762B1E">
      <w:pPr>
        <w:spacing w:line="240" w:lineRule="auto"/>
        <w:ind w:left="100"/>
        <w:jc w:val="right"/>
        <w:rPr>
          <w:rFonts w:ascii="Verdana" w:hAnsi="Verdana" w:cs="Arial"/>
          <w:b/>
          <w:bCs/>
          <w:color w:val="333399"/>
          <w:sz w:val="44"/>
          <w:szCs w:val="56"/>
          <w:lang w:val="en-GB"/>
        </w:rPr>
      </w:pPr>
    </w:p>
    <w:p w14:paraId="69C71EB5" w14:textId="77777777" w:rsidR="00762B1E" w:rsidRPr="0017001E" w:rsidRDefault="005841F9" w:rsidP="00EE52CF">
      <w:pPr>
        <w:pStyle w:val="BookTitle1"/>
        <w:rPr>
          <w:color w:val="052049"/>
        </w:rPr>
      </w:pPr>
      <w:r w:rsidRPr="0017001E">
        <w:rPr>
          <w:color w:val="052049"/>
        </w:rPr>
        <w:t>UPlan R</w:t>
      </w:r>
      <w:r w:rsidR="001B04CA" w:rsidRPr="0017001E">
        <w:rPr>
          <w:color w:val="052049"/>
        </w:rPr>
        <w:t>eference Guide</w:t>
      </w:r>
      <w:r w:rsidR="005644AA" w:rsidRPr="0017001E">
        <w:rPr>
          <w:color w:val="052049"/>
        </w:rPr>
        <w:t>:</w:t>
      </w:r>
    </w:p>
    <w:p w14:paraId="16F1FD1E" w14:textId="77777777" w:rsidR="00762B1E" w:rsidRPr="0017001E" w:rsidRDefault="001B04CA" w:rsidP="00EE52CF">
      <w:pPr>
        <w:pStyle w:val="BookTitle1"/>
        <w:rPr>
          <w:color w:val="052049"/>
          <w:sz w:val="36"/>
        </w:rPr>
      </w:pPr>
      <w:r w:rsidRPr="0017001E">
        <w:rPr>
          <w:color w:val="052049"/>
        </w:rPr>
        <w:t xml:space="preserve">Tuition and Fee </w:t>
      </w:r>
      <w:r w:rsidR="00C17FBA" w:rsidRPr="0017001E">
        <w:rPr>
          <w:color w:val="052049"/>
        </w:rPr>
        <w:t xml:space="preserve">Revenue </w:t>
      </w:r>
      <w:r w:rsidRPr="0017001E">
        <w:rPr>
          <w:color w:val="052049"/>
        </w:rPr>
        <w:t>Calculator</w:t>
      </w:r>
    </w:p>
    <w:p w14:paraId="5C8828EF" w14:textId="77777777" w:rsidR="00762B1E" w:rsidRDefault="00762B1E" w:rsidP="00762B1E">
      <w:pPr>
        <w:spacing w:line="240" w:lineRule="auto"/>
        <w:ind w:left="100"/>
        <w:jc w:val="center"/>
        <w:rPr>
          <w:rFonts w:ascii="Verdana" w:hAnsi="Verdana" w:cs="Arial"/>
          <w:b/>
          <w:bCs/>
          <w:color w:val="333399"/>
          <w:sz w:val="36"/>
          <w:szCs w:val="56"/>
          <w:lang w:val="en-GB"/>
        </w:rPr>
      </w:pPr>
    </w:p>
    <w:p w14:paraId="6E974C23" w14:textId="77777777" w:rsidR="00762B1E" w:rsidRDefault="00762B1E" w:rsidP="001D7DF0">
      <w:pPr>
        <w:pStyle w:val="BookSubtitle1"/>
      </w:pPr>
    </w:p>
    <w:p w14:paraId="3D50C976" w14:textId="77777777" w:rsidR="00686560" w:rsidRPr="00AA6DE8" w:rsidRDefault="00686560" w:rsidP="00686560">
      <w:pPr>
        <w:spacing w:line="240" w:lineRule="auto"/>
        <w:ind w:left="100"/>
        <w:jc w:val="center"/>
        <w:rPr>
          <w:rFonts w:ascii="Verdana" w:hAnsi="Verdana" w:cs="Arial"/>
          <w:b/>
          <w:bCs/>
          <w:color w:val="FF0000"/>
          <w:sz w:val="36"/>
          <w:szCs w:val="56"/>
          <w:lang w:val="en-GB"/>
        </w:rPr>
      </w:pPr>
    </w:p>
    <w:p w14:paraId="5F4D7953" w14:textId="77777777" w:rsidR="00762B1E" w:rsidRDefault="00762B1E" w:rsidP="00762B1E">
      <w:pPr>
        <w:spacing w:line="240" w:lineRule="auto"/>
        <w:ind w:left="100"/>
        <w:jc w:val="center"/>
        <w:rPr>
          <w:rFonts w:ascii="Verdana" w:hAnsi="Verdana" w:cs="Arial"/>
          <w:b/>
          <w:bCs/>
          <w:color w:val="333399"/>
          <w:sz w:val="36"/>
          <w:szCs w:val="56"/>
          <w:lang w:val="en-GB"/>
        </w:rPr>
      </w:pPr>
    </w:p>
    <w:p w14:paraId="3A344D9A" w14:textId="77777777" w:rsidR="00762B1E" w:rsidRDefault="00762B1E" w:rsidP="00762B1E">
      <w:pPr>
        <w:spacing w:line="240" w:lineRule="auto"/>
        <w:ind w:left="100"/>
        <w:jc w:val="center"/>
        <w:rPr>
          <w:rFonts w:ascii="Verdana" w:hAnsi="Verdana" w:cs="Arial"/>
          <w:b/>
          <w:bCs/>
          <w:color w:val="333399"/>
          <w:sz w:val="36"/>
          <w:szCs w:val="56"/>
          <w:lang w:val="en-GB"/>
        </w:rPr>
      </w:pPr>
    </w:p>
    <w:p w14:paraId="0391EEBB" w14:textId="77777777" w:rsidR="00E469FA" w:rsidRDefault="00E469FA" w:rsidP="00762B1E">
      <w:pPr>
        <w:spacing w:line="240" w:lineRule="auto"/>
        <w:ind w:left="100"/>
        <w:jc w:val="center"/>
        <w:rPr>
          <w:rFonts w:ascii="Verdana" w:hAnsi="Verdana" w:cs="Arial"/>
          <w:b/>
          <w:bCs/>
          <w:color w:val="333399"/>
          <w:sz w:val="36"/>
          <w:szCs w:val="56"/>
          <w:lang w:val="en-GB"/>
        </w:rPr>
      </w:pPr>
    </w:p>
    <w:p w14:paraId="108030FC" w14:textId="77777777" w:rsidR="00E469FA" w:rsidRDefault="00E469FA" w:rsidP="00762B1E">
      <w:pPr>
        <w:spacing w:line="240" w:lineRule="auto"/>
        <w:ind w:left="100"/>
        <w:jc w:val="center"/>
        <w:rPr>
          <w:rFonts w:ascii="Verdana" w:hAnsi="Verdana" w:cs="Arial"/>
          <w:b/>
          <w:bCs/>
          <w:color w:val="333399"/>
          <w:sz w:val="36"/>
          <w:szCs w:val="56"/>
          <w:lang w:val="en-GB"/>
        </w:rPr>
      </w:pPr>
    </w:p>
    <w:p w14:paraId="20E3FE1A" w14:textId="77777777" w:rsidR="00E469FA" w:rsidRDefault="00E469FA" w:rsidP="00762B1E">
      <w:pPr>
        <w:spacing w:line="240" w:lineRule="auto"/>
        <w:ind w:left="100"/>
        <w:jc w:val="center"/>
        <w:rPr>
          <w:rFonts w:ascii="Verdana" w:hAnsi="Verdana" w:cs="Arial"/>
          <w:b/>
          <w:bCs/>
          <w:color w:val="333399"/>
          <w:sz w:val="36"/>
          <w:szCs w:val="56"/>
          <w:lang w:val="en-GB"/>
        </w:rPr>
      </w:pPr>
    </w:p>
    <w:p w14:paraId="6597FB04" w14:textId="77777777" w:rsidR="00762B1E" w:rsidRDefault="00762B1E" w:rsidP="00EE52CF">
      <w:pPr>
        <w:spacing w:line="240" w:lineRule="auto"/>
        <w:rPr>
          <w:rFonts w:ascii="Verdana" w:hAnsi="Verdana" w:cs="Arial"/>
          <w:b/>
          <w:bCs/>
          <w:color w:val="333399"/>
          <w:sz w:val="36"/>
          <w:szCs w:val="56"/>
          <w:lang w:val="en-GB"/>
        </w:rPr>
      </w:pPr>
    </w:p>
    <w:p w14:paraId="1285C4EA" w14:textId="77777777" w:rsidR="00762B1E" w:rsidRDefault="00762B1E" w:rsidP="00762B1E">
      <w:pPr>
        <w:spacing w:line="240" w:lineRule="auto"/>
        <w:ind w:left="100"/>
        <w:jc w:val="center"/>
        <w:rPr>
          <w:rFonts w:ascii="Verdana" w:hAnsi="Verdana" w:cs="Arial"/>
          <w:b/>
          <w:bCs/>
          <w:color w:val="333399"/>
          <w:sz w:val="36"/>
          <w:szCs w:val="56"/>
          <w:lang w:val="en-GB"/>
        </w:rPr>
      </w:pPr>
    </w:p>
    <w:p w14:paraId="30DFED2C" w14:textId="77777777" w:rsidR="009B740B" w:rsidRDefault="009B740B" w:rsidP="00762B1E">
      <w:pPr>
        <w:spacing w:line="240" w:lineRule="auto"/>
        <w:ind w:left="100" w:firstLine="720"/>
        <w:jc w:val="right"/>
        <w:rPr>
          <w:rFonts w:ascii="Times New Roman" w:hAnsi="Times New Roman"/>
          <w:noProof/>
          <w:szCs w:val="20"/>
        </w:rPr>
        <w:sectPr w:rsidR="009B740B" w:rsidSect="00EE52CF">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pgNumType w:fmt="lowerRoman" w:start="1"/>
          <w:cols w:space="708"/>
          <w:formProt w:val="0"/>
          <w:titlePg/>
          <w:docGrid w:linePitch="360"/>
        </w:sectPr>
      </w:pPr>
    </w:p>
    <w:p w14:paraId="199A7240" w14:textId="77777777" w:rsidR="00762B1E" w:rsidRDefault="00762B1E" w:rsidP="00762B1E">
      <w:pPr>
        <w:spacing w:line="240" w:lineRule="auto"/>
        <w:ind w:left="100" w:firstLine="720"/>
        <w:jc w:val="right"/>
        <w:rPr>
          <w:rFonts w:ascii="Times New Roman" w:hAnsi="Times New Roman"/>
          <w:noProof/>
          <w:szCs w:val="20"/>
        </w:rPr>
      </w:pPr>
    </w:p>
    <w:p w14:paraId="551DBCBE" w14:textId="77777777" w:rsidR="00762B1E" w:rsidRPr="005D7D72" w:rsidRDefault="00762B1E" w:rsidP="00762B1E">
      <w:pPr>
        <w:spacing w:line="240" w:lineRule="auto"/>
        <w:ind w:left="100" w:firstLine="720"/>
        <w:rPr>
          <w:rFonts w:ascii="Verdana" w:hAnsi="Verdana" w:cs="Arial"/>
          <w:b/>
          <w:bCs/>
          <w:color w:val="333399"/>
          <w:sz w:val="56"/>
          <w:szCs w:val="56"/>
          <w:lang w:val="en-GB"/>
        </w:rPr>
      </w:pPr>
    </w:p>
    <w:p w14:paraId="70DEA767" w14:textId="77777777" w:rsidR="00762B1E" w:rsidRDefault="00762B1E" w:rsidP="00762B1E">
      <w:pPr>
        <w:spacing w:line="240" w:lineRule="auto"/>
        <w:ind w:left="100" w:firstLine="720"/>
        <w:rPr>
          <w:rFonts w:ascii="Verdana" w:hAnsi="Verdana" w:cs="Arial"/>
          <w:b/>
          <w:bCs/>
          <w:color w:val="333399"/>
          <w:sz w:val="56"/>
          <w:szCs w:val="56"/>
          <w:lang w:val="en-GB"/>
        </w:rPr>
      </w:pPr>
    </w:p>
    <w:p w14:paraId="28C90737" w14:textId="77777777" w:rsidR="00797209" w:rsidRDefault="00797209" w:rsidP="00762B1E">
      <w:pPr>
        <w:spacing w:line="240" w:lineRule="auto"/>
        <w:ind w:left="100" w:firstLine="720"/>
        <w:rPr>
          <w:rFonts w:ascii="Verdana" w:hAnsi="Verdana" w:cs="Arial"/>
          <w:b/>
          <w:bCs/>
          <w:color w:val="333399"/>
          <w:sz w:val="56"/>
          <w:szCs w:val="56"/>
          <w:lang w:val="en-GB"/>
        </w:rPr>
      </w:pPr>
    </w:p>
    <w:p w14:paraId="432698EE" w14:textId="77777777" w:rsidR="00797209" w:rsidRDefault="00797209" w:rsidP="00762B1E">
      <w:pPr>
        <w:spacing w:line="240" w:lineRule="auto"/>
        <w:ind w:left="100" w:firstLine="720"/>
        <w:rPr>
          <w:rFonts w:ascii="Verdana" w:hAnsi="Verdana" w:cs="Arial"/>
          <w:b/>
          <w:bCs/>
          <w:color w:val="333399"/>
          <w:sz w:val="56"/>
          <w:szCs w:val="56"/>
          <w:lang w:val="en-GB"/>
        </w:rPr>
      </w:pPr>
    </w:p>
    <w:p w14:paraId="3AC5B508" w14:textId="77777777" w:rsidR="00797209" w:rsidRDefault="00797209" w:rsidP="00762B1E">
      <w:pPr>
        <w:spacing w:line="240" w:lineRule="auto"/>
        <w:ind w:left="100" w:firstLine="720"/>
        <w:rPr>
          <w:rFonts w:ascii="Verdana" w:hAnsi="Verdana" w:cs="Arial"/>
          <w:b/>
          <w:bCs/>
          <w:color w:val="333399"/>
          <w:sz w:val="56"/>
          <w:szCs w:val="56"/>
          <w:lang w:val="en-GB"/>
        </w:rPr>
      </w:pPr>
    </w:p>
    <w:p w14:paraId="4DBED430" w14:textId="77777777" w:rsidR="00797209" w:rsidRDefault="00797209" w:rsidP="00762B1E">
      <w:pPr>
        <w:spacing w:line="240" w:lineRule="auto"/>
        <w:ind w:left="100" w:firstLine="720"/>
        <w:rPr>
          <w:rFonts w:ascii="Verdana" w:hAnsi="Verdana" w:cs="Arial"/>
          <w:b/>
          <w:bCs/>
          <w:color w:val="333399"/>
          <w:sz w:val="56"/>
          <w:szCs w:val="56"/>
          <w:lang w:val="en-GB"/>
        </w:rPr>
      </w:pPr>
    </w:p>
    <w:p w14:paraId="2CDF1EF0" w14:textId="77777777" w:rsidR="00797209" w:rsidRPr="005D7D72" w:rsidRDefault="00797209" w:rsidP="00762B1E">
      <w:pPr>
        <w:spacing w:line="240" w:lineRule="auto"/>
        <w:ind w:left="100" w:firstLine="720"/>
        <w:rPr>
          <w:rFonts w:ascii="Verdana" w:hAnsi="Verdana" w:cs="Arial"/>
          <w:b/>
          <w:bCs/>
          <w:color w:val="333399"/>
          <w:sz w:val="56"/>
          <w:szCs w:val="56"/>
          <w:lang w:val="en-GB"/>
        </w:rPr>
      </w:pPr>
    </w:p>
    <w:p w14:paraId="06B2AD71" w14:textId="77777777" w:rsidR="00797209" w:rsidRPr="00805DF1" w:rsidRDefault="00797209" w:rsidP="00797209">
      <w:pPr>
        <w:spacing w:before="100" w:beforeAutospacing="1" w:after="100" w:afterAutospacing="1"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 xml:space="preserve">© [2013-2014] “University of California San Francisco (UCSF)” </w:t>
      </w:r>
    </w:p>
    <w:p w14:paraId="0FB469C6" w14:textId="77777777" w:rsidR="00797209" w:rsidRPr="00805DF1" w:rsidRDefault="00797209" w:rsidP="00797209">
      <w:pPr>
        <w:spacing w:after="40" w:line="240" w:lineRule="auto"/>
        <w:rPr>
          <w:rFonts w:ascii="Times New Roman" w:eastAsia="Times New Roman" w:hAnsi="Times New Roman" w:cs="Times New Roman"/>
          <w:b/>
          <w:sz w:val="16"/>
          <w:szCs w:val="16"/>
        </w:rPr>
      </w:pPr>
      <w:r w:rsidRPr="00805DF1">
        <w:rPr>
          <w:rFonts w:ascii="Calibri" w:eastAsia="Times New Roman" w:hAnsi="Calibri" w:cs="Calibri"/>
          <w:b/>
          <w:sz w:val="16"/>
          <w:szCs w:val="16"/>
        </w:rPr>
        <w:t>Ownership of Copyright</w:t>
      </w:r>
    </w:p>
    <w:p w14:paraId="174A7A5E" w14:textId="77777777" w:rsidR="00797209" w:rsidRPr="00805DF1" w:rsidRDefault="00797209" w:rsidP="00797209">
      <w:pPr>
        <w:spacing w:after="20" w:line="240" w:lineRule="auto"/>
        <w:rPr>
          <w:rFonts w:ascii="Times New Roman" w:eastAsia="Times New Roman" w:hAnsi="Times New Roman" w:cs="Times New Roman"/>
          <w:b/>
          <w:sz w:val="16"/>
          <w:szCs w:val="16"/>
        </w:rPr>
      </w:pPr>
      <w:r w:rsidRPr="00805DF1">
        <w:rPr>
          <w:rFonts w:ascii="Calibri" w:eastAsia="Times New Roman" w:hAnsi="Calibri" w:cs="Calibri"/>
          <w:sz w:val="16"/>
          <w:szCs w:val="16"/>
        </w:rPr>
        <w:t xml:space="preserve">The copyright in this </w:t>
      </w:r>
      <w:r>
        <w:rPr>
          <w:rFonts w:ascii="Calibri" w:eastAsia="Times New Roman" w:hAnsi="Calibri" w:cs="Calibri"/>
          <w:sz w:val="16"/>
          <w:szCs w:val="16"/>
        </w:rPr>
        <w:t xml:space="preserve">material </w:t>
      </w:r>
      <w:r w:rsidRPr="00805DF1">
        <w:rPr>
          <w:rFonts w:ascii="Calibri" w:eastAsia="Times New Roman" w:hAnsi="Calibri" w:cs="Calibri"/>
          <w:sz w:val="16"/>
          <w:szCs w:val="16"/>
        </w:rPr>
        <w:t>(including without limitation the text, artwork, photographs,</w:t>
      </w:r>
      <w:r>
        <w:rPr>
          <w:rFonts w:ascii="Calibri" w:eastAsia="Times New Roman" w:hAnsi="Calibri" w:cs="Calibri"/>
          <w:sz w:val="16"/>
          <w:szCs w:val="16"/>
        </w:rPr>
        <w:t xml:space="preserve"> and </w:t>
      </w:r>
      <w:r w:rsidRPr="00805DF1">
        <w:rPr>
          <w:rFonts w:ascii="Calibri" w:eastAsia="Times New Roman" w:hAnsi="Calibri" w:cs="Calibri"/>
          <w:sz w:val="16"/>
          <w:szCs w:val="16"/>
        </w:rPr>
        <w:t>images) are owned by UCSF.</w:t>
      </w:r>
    </w:p>
    <w:p w14:paraId="1F452CC9" w14:textId="77777777"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b/>
          <w:sz w:val="16"/>
          <w:szCs w:val="16"/>
        </w:rPr>
        <w:t>Copyright License</w:t>
      </w:r>
    </w:p>
    <w:p w14:paraId="3BD3DD2F" w14:textId="77777777"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sz w:val="16"/>
          <w:szCs w:val="16"/>
        </w:rPr>
        <w:t>UCSF grants to you a non-exclusive royalty-free revocable license to:</w:t>
      </w:r>
    </w:p>
    <w:p w14:paraId="49D91676" w14:textId="77777777" w:rsidR="00797209" w:rsidRDefault="00797209" w:rsidP="00797209">
      <w:pPr>
        <w:spacing w:after="0" w:line="240" w:lineRule="auto"/>
        <w:rPr>
          <w:rFonts w:ascii="Calibri" w:eastAsia="Times New Roman" w:hAnsi="Calibri" w:cs="Calibri"/>
          <w:sz w:val="16"/>
          <w:szCs w:val="16"/>
        </w:rPr>
      </w:pPr>
      <w:r w:rsidRPr="00452424">
        <w:rPr>
          <w:rFonts w:ascii="Calibri" w:eastAsia="Times New Roman" w:hAnsi="Calibri" w:cs="Calibri"/>
          <w:sz w:val="16"/>
          <w:szCs w:val="16"/>
        </w:rPr>
        <w:t>- View this material on a computer</w:t>
      </w:r>
    </w:p>
    <w:p w14:paraId="283F8429" w14:textId="77777777" w:rsidR="00797209" w:rsidRPr="00805DF1" w:rsidRDefault="00797209" w:rsidP="00797209">
      <w:pPr>
        <w:spacing w:after="0"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 Store this course in your cache or memory</w:t>
      </w:r>
    </w:p>
    <w:p w14:paraId="27BDE3D3" w14:textId="77777777" w:rsidR="00797209" w:rsidRPr="00805DF1" w:rsidRDefault="00797209" w:rsidP="00797209">
      <w:pPr>
        <w:spacing w:after="0"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 Print pages or material from this course for your own personal and non-commercial</w:t>
      </w:r>
      <w:r>
        <w:rPr>
          <w:rFonts w:ascii="Calibri" w:eastAsia="Times New Roman" w:hAnsi="Calibri" w:cs="Calibri"/>
          <w:sz w:val="16"/>
          <w:szCs w:val="16"/>
        </w:rPr>
        <w:t xml:space="preserve"> </w:t>
      </w:r>
      <w:r w:rsidRPr="00805DF1">
        <w:rPr>
          <w:rFonts w:ascii="Calibri" w:eastAsia="Times New Roman" w:hAnsi="Calibri" w:cs="Calibri"/>
          <w:sz w:val="16"/>
          <w:szCs w:val="16"/>
        </w:rPr>
        <w:t>use</w:t>
      </w:r>
    </w:p>
    <w:p w14:paraId="3AD9E1B5" w14:textId="77777777"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b/>
          <w:sz w:val="16"/>
          <w:szCs w:val="16"/>
        </w:rPr>
        <w:t>All rights reserved.</w:t>
      </w:r>
    </w:p>
    <w:p w14:paraId="53B49E3E" w14:textId="77777777" w:rsidR="00797209" w:rsidRPr="00805DF1" w:rsidRDefault="00797209" w:rsidP="00797209">
      <w:pPr>
        <w:spacing w:before="100" w:after="40" w:line="240" w:lineRule="auto"/>
        <w:rPr>
          <w:rFonts w:ascii="Calibri" w:eastAsia="Times New Roman" w:hAnsi="Calibri" w:cs="Calibri"/>
          <w:b/>
          <w:sz w:val="16"/>
          <w:szCs w:val="16"/>
        </w:rPr>
      </w:pPr>
      <w:r w:rsidRPr="00805DF1">
        <w:rPr>
          <w:rFonts w:ascii="Calibri" w:eastAsia="Times New Roman" w:hAnsi="Calibri" w:cs="Calibri"/>
          <w:b/>
          <w:sz w:val="16"/>
          <w:szCs w:val="16"/>
        </w:rPr>
        <w:t>Enforcement of Copyright</w:t>
      </w:r>
    </w:p>
    <w:p w14:paraId="532780EC" w14:textId="77777777" w:rsidR="00797209" w:rsidRPr="00805DF1" w:rsidRDefault="00797209" w:rsidP="00797209">
      <w:pPr>
        <w:spacing w:before="100" w:beforeAutospacing="1" w:after="100" w:afterAutospacing="1" w:line="240" w:lineRule="auto"/>
        <w:rPr>
          <w:rFonts w:ascii="Times New Roman" w:eastAsia="Times New Roman" w:hAnsi="Times New Roman" w:cs="Times New Roman"/>
          <w:sz w:val="16"/>
          <w:szCs w:val="16"/>
        </w:rPr>
      </w:pPr>
      <w:r w:rsidRPr="00805DF1">
        <w:rPr>
          <w:rFonts w:ascii="Calibri" w:eastAsia="Times New Roman" w:hAnsi="Calibri" w:cs="Calibri"/>
          <w:sz w:val="16"/>
          <w:szCs w:val="16"/>
        </w:rPr>
        <w:t>UCSF takes the protection of its copyright very seriously. If UCSF discovers that copyrighted materials have been used in contravention of the license above, UCSF may bring legal proceedings against you seeking monetary damages and an injunction to stop you from using the materials.</w:t>
      </w:r>
    </w:p>
    <w:p w14:paraId="2D89B3C1" w14:textId="5A33D9B5" w:rsidR="00762B1E" w:rsidRDefault="005207F1" w:rsidP="00797209">
      <w:pPr>
        <w:spacing w:line="240" w:lineRule="auto"/>
        <w:ind w:left="100" w:firstLine="720"/>
        <w:rPr>
          <w:rFonts w:ascii="Times New Roman" w:hAnsi="Times New Roman"/>
          <w:szCs w:val="20"/>
          <w:lang w:val="en-GB"/>
        </w:rPr>
      </w:pPr>
      <w:r>
        <w:rPr>
          <w:rFonts w:ascii="Times New Roman" w:hAnsi="Times New Roman"/>
          <w:noProof/>
          <w:szCs w:val="20"/>
        </w:rPr>
        <w:drawing>
          <wp:inline distT="0" distB="0" distL="0" distR="0" wp14:anchorId="1233ED18" wp14:editId="17750474">
            <wp:extent cx="996696" cy="6480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CSF_sig_navy_RGB.jpg"/>
                    <pic:cNvPicPr/>
                  </pic:nvPicPr>
                  <pic:blipFill>
                    <a:blip r:embed="rId16">
                      <a:extLst>
                        <a:ext uri="{28A0092B-C50C-407E-A947-70E740481C1C}">
                          <a14:useLocalDpi xmlns:a14="http://schemas.microsoft.com/office/drawing/2010/main" val="0"/>
                        </a:ext>
                      </a:extLst>
                    </a:blip>
                    <a:stretch>
                      <a:fillRect/>
                    </a:stretch>
                  </pic:blipFill>
                  <pic:spPr>
                    <a:xfrm>
                      <a:off x="0" y="0"/>
                      <a:ext cx="996696" cy="648076"/>
                    </a:xfrm>
                    <a:prstGeom prst="rect">
                      <a:avLst/>
                    </a:prstGeom>
                  </pic:spPr>
                </pic:pic>
              </a:graphicData>
            </a:graphic>
          </wp:inline>
        </w:drawing>
      </w:r>
    </w:p>
    <w:p w14:paraId="7F388CD6" w14:textId="77777777" w:rsidR="00BE2A77" w:rsidRPr="005D7D72" w:rsidRDefault="00BE2A77" w:rsidP="00797209">
      <w:pPr>
        <w:spacing w:line="240" w:lineRule="auto"/>
        <w:ind w:left="100" w:firstLine="720"/>
        <w:rPr>
          <w:rFonts w:ascii="Times New Roman" w:hAnsi="Times New Roman"/>
          <w:szCs w:val="20"/>
          <w:lang w:val="en-GB"/>
        </w:rPr>
      </w:pPr>
    </w:p>
    <w:p w14:paraId="16C1BAAC" w14:textId="77777777" w:rsidR="008E3545" w:rsidRPr="00AE6060" w:rsidRDefault="001B04CA" w:rsidP="00AE6060">
      <w:pPr>
        <w:pStyle w:val="Heading1"/>
      </w:pPr>
      <w:r w:rsidRPr="00AE6060">
        <w:lastRenderedPageBreak/>
        <w:t xml:space="preserve">Reference Guide: Tuition and Fee </w:t>
      </w:r>
      <w:r w:rsidR="00E35510" w:rsidRPr="00AE6060">
        <w:t xml:space="preserve">Revenue </w:t>
      </w:r>
      <w:r w:rsidRPr="00AE6060">
        <w:t>Calculator</w:t>
      </w:r>
    </w:p>
    <w:p w14:paraId="21231DDF" w14:textId="77777777" w:rsidR="008E3545" w:rsidRDefault="008E3545" w:rsidP="008E3545">
      <w:r>
        <w:t xml:space="preserve">This </w:t>
      </w:r>
      <w:bookmarkStart w:id="1" w:name="_Toc298514914"/>
      <w:bookmarkStart w:id="2" w:name="_Toc300765802"/>
      <w:bookmarkStart w:id="3" w:name="_Toc299371820"/>
      <w:r w:rsidR="001B04CA">
        <w:t xml:space="preserve">reference guide </w:t>
      </w:r>
      <w:r>
        <w:t xml:space="preserve">discusses </w:t>
      </w:r>
      <w:r w:rsidR="00442D0F">
        <w:t xml:space="preserve">the </w:t>
      </w:r>
      <w:r w:rsidR="001B04CA">
        <w:t xml:space="preserve">Tuition and Fee Calculator in the </w:t>
      </w:r>
      <w:r w:rsidR="00E36BC4">
        <w:t>General Planning</w:t>
      </w:r>
      <w:r w:rsidR="00442D0F">
        <w:t xml:space="preserve"> module</w:t>
      </w:r>
      <w:r>
        <w:t xml:space="preserve">.  </w:t>
      </w:r>
    </w:p>
    <w:p w14:paraId="5B3DAF21" w14:textId="77777777" w:rsidR="008E3545" w:rsidRPr="007D5BF3" w:rsidRDefault="001B04CA" w:rsidP="00AE6060">
      <w:pPr>
        <w:pStyle w:val="Heading1"/>
      </w:pPr>
      <w:bookmarkStart w:id="4" w:name="_Toc330982493"/>
      <w:r>
        <w:t>Reference Guide</w:t>
      </w:r>
      <w:r w:rsidRPr="007D5BF3">
        <w:t xml:space="preserve"> </w:t>
      </w:r>
      <w:r w:rsidR="008E3545" w:rsidRPr="007D5BF3">
        <w:t>Objectives</w:t>
      </w:r>
      <w:bookmarkEnd w:id="1"/>
      <w:bookmarkEnd w:id="2"/>
      <w:bookmarkEnd w:id="4"/>
    </w:p>
    <w:p w14:paraId="68746AE3" w14:textId="77777777" w:rsidR="008E3545" w:rsidRDefault="001B04CA" w:rsidP="008E3545">
      <w:pPr>
        <w:spacing w:line="240" w:lineRule="auto"/>
        <w:jc w:val="both"/>
        <w:rPr>
          <w:lang w:val="en-AU"/>
        </w:rPr>
      </w:pPr>
      <w:r>
        <w:rPr>
          <w:lang w:val="en-AU"/>
        </w:rPr>
        <w:t>This document is intended to enable planners to</w:t>
      </w:r>
      <w:r w:rsidR="00BD2C10">
        <w:rPr>
          <w:lang w:val="en-AU"/>
        </w:rPr>
        <w:t>:</w:t>
      </w:r>
    </w:p>
    <w:p w14:paraId="553587DD" w14:textId="3B8BA82E" w:rsidR="00BD2C10" w:rsidRDefault="00BD2C10" w:rsidP="008E3545">
      <w:pPr>
        <w:pStyle w:val="ListBullet"/>
        <w:tabs>
          <w:tab w:val="clear" w:pos="360"/>
        </w:tabs>
        <w:spacing w:before="120" w:after="120"/>
        <w:ind w:left="720"/>
      </w:pPr>
      <w:r>
        <w:t xml:space="preserve">Understand the model for recording tuition revenue and transfers </w:t>
      </w:r>
    </w:p>
    <w:p w14:paraId="01AA1DBA" w14:textId="77777777" w:rsidR="002A2A43" w:rsidRDefault="005F29E9" w:rsidP="008E3545">
      <w:pPr>
        <w:pStyle w:val="ListBullet"/>
        <w:tabs>
          <w:tab w:val="clear" w:pos="360"/>
        </w:tabs>
        <w:spacing w:before="120" w:after="120"/>
        <w:ind w:left="720"/>
      </w:pPr>
      <w:r>
        <w:t xml:space="preserve">Explain the purpose of </w:t>
      </w:r>
      <w:r w:rsidR="00442D0F">
        <w:t xml:space="preserve">the </w:t>
      </w:r>
      <w:r w:rsidR="00BD2C10">
        <w:t xml:space="preserve">Tuition and Fee </w:t>
      </w:r>
      <w:r w:rsidR="00C17FBA">
        <w:t>R</w:t>
      </w:r>
      <w:r w:rsidR="00BD2C10">
        <w:t xml:space="preserve">evenue </w:t>
      </w:r>
      <w:r w:rsidR="00C17FBA">
        <w:t>C</w:t>
      </w:r>
      <w:r w:rsidR="00BD2C10">
        <w:t>alculator</w:t>
      </w:r>
    </w:p>
    <w:p w14:paraId="76432662" w14:textId="77777777" w:rsidR="006413F6" w:rsidRDefault="00BD2C10" w:rsidP="008E3545">
      <w:pPr>
        <w:pStyle w:val="ListBullet"/>
        <w:tabs>
          <w:tab w:val="clear" w:pos="360"/>
        </w:tabs>
        <w:spacing w:before="120" w:after="120"/>
        <w:ind w:left="720"/>
      </w:pPr>
      <w:r>
        <w:t>Enter or adjust revenue drivers on the calculator</w:t>
      </w:r>
    </w:p>
    <w:p w14:paraId="09247830" w14:textId="77777777" w:rsidR="00C97B00" w:rsidRDefault="00BD2C10" w:rsidP="008E3545">
      <w:pPr>
        <w:pStyle w:val="ListBullet"/>
        <w:tabs>
          <w:tab w:val="clear" w:pos="360"/>
        </w:tabs>
        <w:spacing w:before="120" w:after="120"/>
        <w:ind w:left="720"/>
      </w:pPr>
      <w:r>
        <w:t>Grasp the limitations of spreading capability on the calculator and the ways to address them</w:t>
      </w:r>
    </w:p>
    <w:p w14:paraId="57238EBF" w14:textId="77777777" w:rsidR="00BD2C10" w:rsidRDefault="00BD2C10" w:rsidP="008E3545">
      <w:pPr>
        <w:pStyle w:val="ListBullet"/>
        <w:tabs>
          <w:tab w:val="clear" w:pos="360"/>
        </w:tabs>
        <w:spacing w:before="120" w:after="120"/>
        <w:ind w:left="720"/>
      </w:pPr>
      <w:r>
        <w:t>Generate reports displaying tuition and fee revenue plans</w:t>
      </w:r>
    </w:p>
    <w:p w14:paraId="0A280FE7" w14:textId="77777777" w:rsidR="00EF6387" w:rsidRDefault="00BD2C10" w:rsidP="008E3545">
      <w:pPr>
        <w:pStyle w:val="ListBullet"/>
        <w:tabs>
          <w:tab w:val="clear" w:pos="360"/>
        </w:tabs>
        <w:spacing w:before="120" w:after="120"/>
        <w:ind w:left="720"/>
      </w:pPr>
      <w:r>
        <w:t>Plan</w:t>
      </w:r>
      <w:r w:rsidR="002A2A43">
        <w:t xml:space="preserve"> </w:t>
      </w:r>
      <w:r>
        <w:t>tuition and fee revenue transfers</w:t>
      </w:r>
    </w:p>
    <w:p w14:paraId="3DF6D494" w14:textId="77777777" w:rsidR="008E3545" w:rsidRDefault="008E3545" w:rsidP="008E3545">
      <w:pPr>
        <w:pStyle w:val="ListBullet"/>
        <w:numPr>
          <w:ilvl w:val="0"/>
          <w:numId w:val="0"/>
        </w:numPr>
        <w:ind w:left="360"/>
      </w:pPr>
    </w:p>
    <w:p w14:paraId="41460C6E" w14:textId="77777777" w:rsidR="0051091A" w:rsidRDefault="0051091A">
      <w:pPr>
        <w:rPr>
          <w:rFonts w:eastAsiaTheme="majorEastAsia" w:cstheme="majorBidi"/>
          <w:b/>
          <w:bCs/>
          <w:color w:val="4F81BD" w:themeColor="accent1"/>
          <w:sz w:val="28"/>
          <w:szCs w:val="26"/>
        </w:rPr>
      </w:pPr>
      <w:r>
        <w:br w:type="page"/>
      </w:r>
    </w:p>
    <w:p w14:paraId="3757A98F" w14:textId="77777777" w:rsidR="002A2A43" w:rsidRDefault="00BD2C10" w:rsidP="00AE6060">
      <w:pPr>
        <w:pStyle w:val="Heading1"/>
      </w:pPr>
      <w:r>
        <w:t xml:space="preserve">Tuition and Fee </w:t>
      </w:r>
      <w:r w:rsidR="00A55C83">
        <w:t>Funds</w:t>
      </w:r>
      <w:r>
        <w:t xml:space="preserve"> in </w:t>
      </w:r>
      <w:r w:rsidR="002B5DBB">
        <w:t xml:space="preserve">PeopleSoft </w:t>
      </w:r>
    </w:p>
    <w:p w14:paraId="3910A55F" w14:textId="12A9390A" w:rsidR="00BD2C10" w:rsidRDefault="00D96FA5" w:rsidP="00B812CB">
      <w:r>
        <w:t>A</w:t>
      </w:r>
      <w:r w:rsidR="00751FCE">
        <w:t>ctual</w:t>
      </w:r>
      <w:r w:rsidR="00BD2C10">
        <w:t xml:space="preserve"> tuition and fee revenue </w:t>
      </w:r>
      <w:r>
        <w:t xml:space="preserve">is </w:t>
      </w:r>
      <w:r w:rsidR="00BD2C10">
        <w:t>identified in several ways</w:t>
      </w:r>
      <w:r w:rsidR="00751FCE">
        <w:t xml:space="preserve"> in the PeopleSoft General Ledger</w:t>
      </w:r>
      <w:r w:rsidR="00BD2C10">
        <w:t xml:space="preserve">.  </w:t>
      </w:r>
    </w:p>
    <w:p w14:paraId="4EA4FFDB" w14:textId="77777777" w:rsidR="00BD2C10" w:rsidRPr="00AE6060" w:rsidRDefault="00BD2C10" w:rsidP="00AE6060">
      <w:pPr>
        <w:pStyle w:val="Heading2"/>
      </w:pPr>
      <w:r w:rsidRPr="00AE6060">
        <w:t>Fund</w:t>
      </w:r>
    </w:p>
    <w:p w14:paraId="2AF8664D" w14:textId="00FDF274" w:rsidR="00BD2C10" w:rsidRDefault="00D96FA5" w:rsidP="00B812CB">
      <w:r>
        <w:t>T</w:t>
      </w:r>
      <w:r w:rsidR="00BD2C10">
        <w:t xml:space="preserve">here are </w:t>
      </w:r>
      <w:r w:rsidR="002B5DBB">
        <w:t xml:space="preserve">11 </w:t>
      </w:r>
      <w:r w:rsidR="00BD2C10">
        <w:t xml:space="preserve">funds that identify tuition and fees.  </w:t>
      </w:r>
    </w:p>
    <w:tbl>
      <w:tblPr>
        <w:tblStyle w:val="Style1"/>
        <w:tblW w:w="0" w:type="auto"/>
        <w:jc w:val="center"/>
        <w:tblLook w:val="04A0" w:firstRow="1" w:lastRow="0" w:firstColumn="1" w:lastColumn="0" w:noHBand="0" w:noVBand="1"/>
      </w:tblPr>
      <w:tblGrid>
        <w:gridCol w:w="1620"/>
        <w:gridCol w:w="5580"/>
      </w:tblGrid>
      <w:tr w:rsidR="002B5DBB" w:rsidRPr="002B5DBB" w14:paraId="2C706447" w14:textId="77777777" w:rsidTr="0017001E">
        <w:trPr>
          <w:cnfStyle w:val="100000000000" w:firstRow="1" w:lastRow="0" w:firstColumn="0" w:lastColumn="0" w:oddVBand="0" w:evenVBand="0" w:oddHBand="0" w:evenHBand="0" w:firstRowFirstColumn="0" w:firstRowLastColumn="0" w:lastRowFirstColumn="0" w:lastRowLastColumn="0"/>
          <w:jc w:val="center"/>
        </w:trPr>
        <w:tc>
          <w:tcPr>
            <w:tcW w:w="1620" w:type="dxa"/>
          </w:tcPr>
          <w:p w14:paraId="16796779" w14:textId="77777777" w:rsidR="002B5DBB" w:rsidRPr="002B5DBB" w:rsidRDefault="002B5DBB" w:rsidP="00A55C83">
            <w:pPr>
              <w:spacing w:after="14"/>
              <w:rPr>
                <w:rFonts w:eastAsia="Times New Roman"/>
                <w:szCs w:val="20"/>
              </w:rPr>
            </w:pPr>
            <w:r w:rsidRPr="002B5DBB">
              <w:rPr>
                <w:rFonts w:eastAsia="Times New Roman"/>
                <w:szCs w:val="20"/>
              </w:rPr>
              <w:t>Fund Number</w:t>
            </w:r>
          </w:p>
        </w:tc>
        <w:tc>
          <w:tcPr>
            <w:tcW w:w="5580" w:type="dxa"/>
          </w:tcPr>
          <w:p w14:paraId="4A835C15" w14:textId="77777777" w:rsidR="002B5DBB" w:rsidRPr="002B5DBB" w:rsidRDefault="002B5DBB" w:rsidP="00A55C83">
            <w:pPr>
              <w:spacing w:after="14"/>
              <w:rPr>
                <w:rFonts w:eastAsia="Times New Roman"/>
                <w:szCs w:val="20"/>
              </w:rPr>
            </w:pPr>
            <w:r w:rsidRPr="002B5DBB">
              <w:rPr>
                <w:rFonts w:eastAsia="Times New Roman"/>
                <w:szCs w:val="20"/>
              </w:rPr>
              <w:t>Label</w:t>
            </w:r>
          </w:p>
        </w:tc>
      </w:tr>
      <w:tr w:rsidR="002B5DBB" w:rsidRPr="002B5DBB" w14:paraId="7F9F018D" w14:textId="77777777" w:rsidTr="0017001E">
        <w:trPr>
          <w:jc w:val="center"/>
        </w:trPr>
        <w:tc>
          <w:tcPr>
            <w:tcW w:w="1620" w:type="dxa"/>
          </w:tcPr>
          <w:p w14:paraId="6EC3B8AE" w14:textId="77777777" w:rsidR="002B5DBB" w:rsidRPr="002B5DBB" w:rsidRDefault="002B5DBB" w:rsidP="00A55C83">
            <w:pPr>
              <w:spacing w:after="14"/>
              <w:rPr>
                <w:rFonts w:eastAsia="Times New Roman"/>
                <w:b/>
                <w:szCs w:val="20"/>
              </w:rPr>
            </w:pPr>
            <w:r w:rsidRPr="002B5DBB">
              <w:rPr>
                <w:rFonts w:eastAsia="Times New Roman"/>
                <w:szCs w:val="20"/>
              </w:rPr>
              <w:t>3000</w:t>
            </w:r>
          </w:p>
        </w:tc>
        <w:tc>
          <w:tcPr>
            <w:tcW w:w="5580" w:type="dxa"/>
          </w:tcPr>
          <w:p w14:paraId="6590D096"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Tuition</w:t>
            </w:r>
          </w:p>
        </w:tc>
      </w:tr>
      <w:tr w:rsidR="002B5DBB" w:rsidRPr="002B5DBB" w14:paraId="2AFB4857" w14:textId="77777777" w:rsidTr="0017001E">
        <w:trPr>
          <w:jc w:val="center"/>
        </w:trPr>
        <w:tc>
          <w:tcPr>
            <w:tcW w:w="1620" w:type="dxa"/>
          </w:tcPr>
          <w:p w14:paraId="120B701E" w14:textId="77777777" w:rsidR="002B5DBB" w:rsidRPr="002B5DBB" w:rsidRDefault="002B5DBB" w:rsidP="00A55C83">
            <w:pPr>
              <w:spacing w:after="14"/>
              <w:rPr>
                <w:rFonts w:eastAsia="Times New Roman"/>
                <w:b/>
                <w:szCs w:val="20"/>
              </w:rPr>
            </w:pPr>
            <w:r w:rsidRPr="002B5DBB">
              <w:rPr>
                <w:rFonts w:eastAsia="Times New Roman"/>
                <w:szCs w:val="20"/>
              </w:rPr>
              <w:t>3010</w:t>
            </w:r>
          </w:p>
        </w:tc>
        <w:tc>
          <w:tcPr>
            <w:tcW w:w="5580" w:type="dxa"/>
          </w:tcPr>
          <w:p w14:paraId="5BD8E5F8"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Nonresident Tuition</w:t>
            </w:r>
          </w:p>
        </w:tc>
      </w:tr>
      <w:tr w:rsidR="002B5DBB" w:rsidRPr="002B5DBB" w14:paraId="19A220CA" w14:textId="77777777" w:rsidTr="0017001E">
        <w:trPr>
          <w:jc w:val="center"/>
        </w:trPr>
        <w:tc>
          <w:tcPr>
            <w:tcW w:w="1620" w:type="dxa"/>
          </w:tcPr>
          <w:p w14:paraId="05130501" w14:textId="77777777" w:rsidR="002B5DBB" w:rsidRPr="002B5DBB" w:rsidRDefault="002B5DBB" w:rsidP="00A55C83">
            <w:pPr>
              <w:spacing w:after="14"/>
              <w:rPr>
                <w:rFonts w:eastAsia="Times New Roman"/>
                <w:b/>
                <w:szCs w:val="20"/>
              </w:rPr>
            </w:pPr>
            <w:r w:rsidRPr="002B5DBB">
              <w:rPr>
                <w:rFonts w:eastAsia="Times New Roman"/>
                <w:szCs w:val="20"/>
              </w:rPr>
              <w:t>3020</w:t>
            </w:r>
          </w:p>
        </w:tc>
        <w:tc>
          <w:tcPr>
            <w:tcW w:w="5580" w:type="dxa"/>
          </w:tcPr>
          <w:p w14:paraId="45B3B135"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Summer sessions</w:t>
            </w:r>
          </w:p>
        </w:tc>
      </w:tr>
      <w:tr w:rsidR="002B5DBB" w:rsidRPr="002B5DBB" w14:paraId="7386CBA9" w14:textId="77777777" w:rsidTr="0017001E">
        <w:trPr>
          <w:jc w:val="center"/>
        </w:trPr>
        <w:tc>
          <w:tcPr>
            <w:tcW w:w="1620" w:type="dxa"/>
          </w:tcPr>
          <w:p w14:paraId="7BD09363" w14:textId="77777777" w:rsidR="002B5DBB" w:rsidRPr="002B5DBB" w:rsidRDefault="002B5DBB" w:rsidP="00A55C83">
            <w:pPr>
              <w:spacing w:after="14"/>
              <w:rPr>
                <w:rFonts w:eastAsia="Times New Roman"/>
                <w:b/>
                <w:szCs w:val="20"/>
              </w:rPr>
            </w:pPr>
            <w:r w:rsidRPr="002B5DBB">
              <w:rPr>
                <w:rFonts w:eastAsia="Times New Roman"/>
                <w:szCs w:val="20"/>
              </w:rPr>
              <w:t>3030</w:t>
            </w:r>
          </w:p>
        </w:tc>
        <w:tc>
          <w:tcPr>
            <w:tcW w:w="5580" w:type="dxa"/>
          </w:tcPr>
          <w:p w14:paraId="0BB32B0A"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Prof degree tuition, medical</w:t>
            </w:r>
          </w:p>
        </w:tc>
      </w:tr>
      <w:tr w:rsidR="002B5DBB" w:rsidRPr="002B5DBB" w14:paraId="4D6644B5" w14:textId="77777777" w:rsidTr="0017001E">
        <w:trPr>
          <w:jc w:val="center"/>
        </w:trPr>
        <w:tc>
          <w:tcPr>
            <w:tcW w:w="1620" w:type="dxa"/>
          </w:tcPr>
          <w:p w14:paraId="154018F8" w14:textId="77777777" w:rsidR="002B5DBB" w:rsidRPr="002B5DBB" w:rsidRDefault="002B5DBB" w:rsidP="00A55C83">
            <w:pPr>
              <w:spacing w:after="14"/>
              <w:rPr>
                <w:rFonts w:eastAsia="Times New Roman"/>
                <w:b/>
                <w:szCs w:val="20"/>
              </w:rPr>
            </w:pPr>
            <w:r w:rsidRPr="002B5DBB">
              <w:rPr>
                <w:rFonts w:eastAsia="Times New Roman"/>
                <w:szCs w:val="20"/>
              </w:rPr>
              <w:t>3040</w:t>
            </w:r>
          </w:p>
        </w:tc>
        <w:tc>
          <w:tcPr>
            <w:tcW w:w="5580" w:type="dxa"/>
          </w:tcPr>
          <w:p w14:paraId="570A9E43"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Prof degree tuition, dentistry</w:t>
            </w:r>
          </w:p>
        </w:tc>
      </w:tr>
      <w:tr w:rsidR="002B5DBB" w:rsidRPr="002B5DBB" w14:paraId="1E47BFB3" w14:textId="77777777" w:rsidTr="0017001E">
        <w:trPr>
          <w:jc w:val="center"/>
        </w:trPr>
        <w:tc>
          <w:tcPr>
            <w:tcW w:w="1620" w:type="dxa"/>
          </w:tcPr>
          <w:p w14:paraId="6766C1D2" w14:textId="77777777" w:rsidR="002B5DBB" w:rsidRPr="002B5DBB" w:rsidRDefault="002B5DBB" w:rsidP="00A55C83">
            <w:pPr>
              <w:spacing w:after="14"/>
              <w:rPr>
                <w:rFonts w:eastAsia="Times New Roman"/>
                <w:b/>
                <w:szCs w:val="20"/>
              </w:rPr>
            </w:pPr>
            <w:r w:rsidRPr="002B5DBB">
              <w:rPr>
                <w:rFonts w:eastAsia="Times New Roman"/>
                <w:szCs w:val="20"/>
              </w:rPr>
              <w:t>3050</w:t>
            </w:r>
          </w:p>
        </w:tc>
        <w:tc>
          <w:tcPr>
            <w:tcW w:w="5580" w:type="dxa"/>
          </w:tcPr>
          <w:p w14:paraId="6C268EF8"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Prof degree tuition, nursing</w:t>
            </w:r>
          </w:p>
        </w:tc>
      </w:tr>
      <w:tr w:rsidR="002B5DBB" w:rsidRPr="002B5DBB" w14:paraId="5E57455A" w14:textId="77777777" w:rsidTr="0017001E">
        <w:trPr>
          <w:jc w:val="center"/>
        </w:trPr>
        <w:tc>
          <w:tcPr>
            <w:tcW w:w="1620" w:type="dxa"/>
          </w:tcPr>
          <w:p w14:paraId="4191F664" w14:textId="77777777" w:rsidR="002B5DBB" w:rsidRPr="002B5DBB" w:rsidRDefault="002B5DBB" w:rsidP="00A55C83">
            <w:pPr>
              <w:spacing w:after="14"/>
              <w:rPr>
                <w:rFonts w:eastAsia="Times New Roman"/>
                <w:b/>
                <w:szCs w:val="20"/>
              </w:rPr>
            </w:pPr>
            <w:r w:rsidRPr="002B5DBB">
              <w:rPr>
                <w:rFonts w:eastAsia="Times New Roman"/>
                <w:szCs w:val="20"/>
              </w:rPr>
              <w:t>3060</w:t>
            </w:r>
          </w:p>
        </w:tc>
        <w:tc>
          <w:tcPr>
            <w:tcW w:w="5580" w:type="dxa"/>
          </w:tcPr>
          <w:p w14:paraId="17A6354B"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Prof degree tuition, pharmacy</w:t>
            </w:r>
          </w:p>
        </w:tc>
      </w:tr>
      <w:tr w:rsidR="002B5DBB" w:rsidRPr="002B5DBB" w14:paraId="544ED156" w14:textId="77777777" w:rsidTr="0017001E">
        <w:trPr>
          <w:jc w:val="center"/>
        </w:trPr>
        <w:tc>
          <w:tcPr>
            <w:tcW w:w="1620" w:type="dxa"/>
          </w:tcPr>
          <w:p w14:paraId="550C75FF" w14:textId="77777777" w:rsidR="002B5DBB" w:rsidRPr="002B5DBB" w:rsidRDefault="002B5DBB" w:rsidP="00A55C83">
            <w:pPr>
              <w:spacing w:after="14"/>
              <w:rPr>
                <w:rFonts w:eastAsia="Times New Roman"/>
                <w:b/>
                <w:szCs w:val="20"/>
              </w:rPr>
            </w:pPr>
            <w:r w:rsidRPr="002B5DBB">
              <w:rPr>
                <w:rFonts w:eastAsia="Times New Roman"/>
                <w:szCs w:val="20"/>
              </w:rPr>
              <w:t>3070</w:t>
            </w:r>
          </w:p>
        </w:tc>
        <w:tc>
          <w:tcPr>
            <w:tcW w:w="5580" w:type="dxa"/>
          </w:tcPr>
          <w:p w14:paraId="5A178B7B"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Misc professional fees</w:t>
            </w:r>
          </w:p>
        </w:tc>
      </w:tr>
      <w:tr w:rsidR="002B5DBB" w:rsidRPr="002B5DBB" w14:paraId="7316DBC7" w14:textId="77777777" w:rsidTr="0017001E">
        <w:trPr>
          <w:jc w:val="center"/>
        </w:trPr>
        <w:tc>
          <w:tcPr>
            <w:tcW w:w="1620" w:type="dxa"/>
          </w:tcPr>
          <w:p w14:paraId="6EC1C068" w14:textId="77777777" w:rsidR="002B5DBB" w:rsidRPr="002B5DBB" w:rsidRDefault="002B5DBB" w:rsidP="00A55C83">
            <w:pPr>
              <w:spacing w:after="14"/>
              <w:rPr>
                <w:rFonts w:eastAsia="Times New Roman"/>
                <w:b/>
                <w:szCs w:val="20"/>
              </w:rPr>
            </w:pPr>
            <w:r w:rsidRPr="002B5DBB">
              <w:rPr>
                <w:rFonts w:eastAsia="Times New Roman"/>
                <w:szCs w:val="20"/>
              </w:rPr>
              <w:t>3080</w:t>
            </w:r>
          </w:p>
        </w:tc>
        <w:tc>
          <w:tcPr>
            <w:tcW w:w="5580" w:type="dxa"/>
          </w:tcPr>
          <w:p w14:paraId="19FF52C4"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Other student programs</w:t>
            </w:r>
            <w:r w:rsidR="00765F07">
              <w:rPr>
                <w:rFonts w:eastAsia="Times New Roman"/>
                <w:color w:val="000000"/>
                <w:szCs w:val="20"/>
              </w:rPr>
              <w:t xml:space="preserve"> (self-supporting programs)</w:t>
            </w:r>
          </w:p>
        </w:tc>
      </w:tr>
      <w:tr w:rsidR="002B5DBB" w:rsidRPr="002B5DBB" w14:paraId="55E3784E" w14:textId="77777777" w:rsidTr="0017001E">
        <w:trPr>
          <w:jc w:val="center"/>
        </w:trPr>
        <w:tc>
          <w:tcPr>
            <w:tcW w:w="1620" w:type="dxa"/>
          </w:tcPr>
          <w:p w14:paraId="4EFA526F" w14:textId="77777777" w:rsidR="002B5DBB" w:rsidRPr="002B5DBB" w:rsidRDefault="002B5DBB" w:rsidP="00A55C83">
            <w:pPr>
              <w:spacing w:after="14"/>
              <w:rPr>
                <w:rFonts w:eastAsia="Times New Roman"/>
                <w:b/>
                <w:szCs w:val="20"/>
              </w:rPr>
            </w:pPr>
            <w:r w:rsidRPr="002B5DBB">
              <w:rPr>
                <w:rFonts w:eastAsia="Times New Roman"/>
                <w:szCs w:val="20"/>
              </w:rPr>
              <w:t>3100</w:t>
            </w:r>
          </w:p>
        </w:tc>
        <w:tc>
          <w:tcPr>
            <w:tcW w:w="5580" w:type="dxa"/>
          </w:tcPr>
          <w:p w14:paraId="743950F3" w14:textId="77777777" w:rsidR="002B5DBB" w:rsidRPr="002B5DBB" w:rsidRDefault="002B5DBB" w:rsidP="00A55C83">
            <w:pPr>
              <w:spacing w:after="14"/>
              <w:rPr>
                <w:rFonts w:eastAsia="Times New Roman"/>
                <w:color w:val="000000"/>
                <w:szCs w:val="20"/>
              </w:rPr>
            </w:pPr>
            <w:r w:rsidRPr="002B5DBB">
              <w:rPr>
                <w:rFonts w:eastAsia="Times New Roman"/>
                <w:color w:val="000000"/>
                <w:szCs w:val="20"/>
              </w:rPr>
              <w:t>Student services fee</w:t>
            </w:r>
          </w:p>
        </w:tc>
      </w:tr>
      <w:tr w:rsidR="002B5DBB" w:rsidRPr="002B5DBB" w14:paraId="6F9775E7" w14:textId="77777777" w:rsidTr="0017001E">
        <w:trPr>
          <w:jc w:val="center"/>
        </w:trPr>
        <w:tc>
          <w:tcPr>
            <w:tcW w:w="1620" w:type="dxa"/>
          </w:tcPr>
          <w:p w14:paraId="128B3642" w14:textId="77777777" w:rsidR="002B5DBB" w:rsidRPr="002B5DBB" w:rsidRDefault="002B5DBB" w:rsidP="00A55C83">
            <w:pPr>
              <w:rPr>
                <w:rFonts w:eastAsia="Times New Roman"/>
                <w:b/>
                <w:szCs w:val="20"/>
              </w:rPr>
            </w:pPr>
            <w:r w:rsidRPr="002B5DBB">
              <w:rPr>
                <w:rFonts w:eastAsia="Times New Roman"/>
                <w:szCs w:val="20"/>
              </w:rPr>
              <w:t>3110</w:t>
            </w:r>
          </w:p>
        </w:tc>
        <w:tc>
          <w:tcPr>
            <w:tcW w:w="5580" w:type="dxa"/>
          </w:tcPr>
          <w:p w14:paraId="01AD475D" w14:textId="77777777" w:rsidR="002B5DBB" w:rsidRPr="002B5DBB" w:rsidRDefault="002B5DBB" w:rsidP="00A55C83">
            <w:pPr>
              <w:rPr>
                <w:rFonts w:eastAsia="Times New Roman"/>
                <w:color w:val="000000"/>
                <w:szCs w:val="20"/>
              </w:rPr>
            </w:pPr>
            <w:r w:rsidRPr="002B5DBB">
              <w:rPr>
                <w:rFonts w:eastAsia="Times New Roman"/>
                <w:color w:val="000000"/>
                <w:szCs w:val="20"/>
              </w:rPr>
              <w:t>Other student fees</w:t>
            </w:r>
          </w:p>
        </w:tc>
      </w:tr>
    </w:tbl>
    <w:p w14:paraId="209304D3" w14:textId="77777777" w:rsidR="00BD2C10" w:rsidRDefault="00BD2C10" w:rsidP="00AE6060">
      <w:pPr>
        <w:pStyle w:val="Heading2"/>
      </w:pPr>
      <w:r>
        <w:t>Project</w:t>
      </w:r>
    </w:p>
    <w:p w14:paraId="432CDE68" w14:textId="77777777" w:rsidR="00BD2C10" w:rsidRDefault="00BD2C10" w:rsidP="00B812CB">
      <w:r>
        <w:t>Control points or department</w:t>
      </w:r>
      <w:r w:rsidR="00316A19">
        <w:t>s</w:t>
      </w:r>
      <w:r>
        <w:t xml:space="preserve"> that generate Tuition and fee revenue </w:t>
      </w:r>
      <w:r w:rsidR="002B5DBB">
        <w:t>may</w:t>
      </w:r>
      <w:r w:rsidR="00316A19">
        <w:t xml:space="preserve"> use </w:t>
      </w:r>
      <w:r w:rsidR="005644AA">
        <w:t>the g</w:t>
      </w:r>
      <w:r w:rsidR="002B5DBB">
        <w:t xml:space="preserve">eneral undesignated </w:t>
      </w:r>
      <w:r w:rsidR="00316A19">
        <w:t>project</w:t>
      </w:r>
      <w:r w:rsidR="002B5DBB">
        <w:t xml:space="preserve"> (Project 1111111) or a specific </w:t>
      </w:r>
      <w:r>
        <w:t>designated</w:t>
      </w:r>
      <w:r w:rsidR="00A55C83">
        <w:t xml:space="preserve"> Project</w:t>
      </w:r>
      <w:r w:rsidR="005644AA">
        <w:t xml:space="preserve"> to record program revenue and expenses</w:t>
      </w:r>
      <w:r>
        <w:t xml:space="preserve">.  </w:t>
      </w:r>
    </w:p>
    <w:p w14:paraId="2B5D07C3" w14:textId="77777777" w:rsidR="00BD2C10" w:rsidRDefault="00BD2C10" w:rsidP="00AE6060">
      <w:pPr>
        <w:pStyle w:val="Heading2"/>
      </w:pPr>
      <w:r>
        <w:t>Account</w:t>
      </w:r>
    </w:p>
    <w:p w14:paraId="2AFF7E5C" w14:textId="3C658BC5" w:rsidR="00BD2C10" w:rsidRDefault="002B5DBB" w:rsidP="00BD2C10">
      <w:r>
        <w:t xml:space="preserve">The Account tree includes a series of posting-level </w:t>
      </w:r>
      <w:r w:rsidR="009767B6">
        <w:t>a</w:t>
      </w:r>
      <w:r>
        <w:t xml:space="preserve">ccounts for recording </w:t>
      </w:r>
      <w:r w:rsidR="00C17FBA">
        <w:t>t</w:t>
      </w:r>
      <w:r>
        <w:t xml:space="preserve">uition and </w:t>
      </w:r>
      <w:r w:rsidR="00C17FBA">
        <w:t>f</w:t>
      </w:r>
      <w:r>
        <w:t xml:space="preserve">ee revenue by the type of tuition or fee and by term.  </w:t>
      </w:r>
      <w:r w:rsidR="00BD2C10">
        <w:t>When tuition and fee revenue is generated, it should be recorded in one of the tuition and fee revenue accounts</w:t>
      </w:r>
      <w:r w:rsidR="00A55C83">
        <w:t xml:space="preserve"> (40001 through 40404)</w:t>
      </w:r>
      <w:r w:rsidR="00BD2C10">
        <w:t xml:space="preserve">.  These accounts should be used by the unit that initially generates the tuition and fee revenue.  </w:t>
      </w:r>
    </w:p>
    <w:p w14:paraId="269F63F1" w14:textId="443F864C" w:rsidR="00BD2C10" w:rsidRDefault="009767B6" w:rsidP="00BD2C10">
      <w:r>
        <w:t xml:space="preserve">The </w:t>
      </w:r>
      <w:r w:rsidR="00BD2C10">
        <w:t>account for identifying tuition and fee revenue transfers</w:t>
      </w:r>
      <w:r w:rsidR="00A55C83">
        <w:t xml:space="preserve"> </w:t>
      </w:r>
      <w:r>
        <w:t xml:space="preserve">is </w:t>
      </w:r>
      <w:r w:rsidR="00A55C83">
        <w:t>74400</w:t>
      </w:r>
      <w:r w:rsidR="00BD2C10">
        <w:t xml:space="preserve">.  </w:t>
      </w:r>
      <w:r w:rsidR="00A55C83">
        <w:t>This transfer account should be used w</w:t>
      </w:r>
      <w:r w:rsidR="00BD2C10">
        <w:t>hen the unit that originally generated the tuition and fee revenue is transfer</w:t>
      </w:r>
      <w:r w:rsidR="00A55C83">
        <w:t>ring the funds to another unit</w:t>
      </w:r>
      <w:r w:rsidR="00BD2C10">
        <w:t xml:space="preserve">.  </w:t>
      </w:r>
    </w:p>
    <w:p w14:paraId="4BC9EA32" w14:textId="77777777" w:rsidR="00751FCE" w:rsidRDefault="00A55C83" w:rsidP="00BD2C10">
      <w:r>
        <w:t>T</w:t>
      </w:r>
      <w:r w:rsidR="00751FCE">
        <w:t>he revenue accounts and the transfer account roll up to t</w:t>
      </w:r>
      <w:r w:rsidR="002B5DBB">
        <w:t>he same Level C Account in the A</w:t>
      </w:r>
      <w:r w:rsidR="00751FCE">
        <w:t xml:space="preserve">ccount tree.  </w:t>
      </w:r>
    </w:p>
    <w:p w14:paraId="1C2A4B3F" w14:textId="77777777" w:rsidR="005644AA" w:rsidRDefault="00A55C83" w:rsidP="00A55C83">
      <w:pPr>
        <w:spacing w:before="200"/>
      </w:pPr>
      <w:r>
        <w:t>Note</w:t>
      </w:r>
      <w:r w:rsidR="00C17FBA">
        <w:t>:</w:t>
      </w:r>
      <w:r>
        <w:t xml:space="preserve"> </w:t>
      </w:r>
      <w:r w:rsidR="00C17FBA">
        <w:t>T</w:t>
      </w:r>
      <w:r>
        <w:t>he use of Fund and Account should correspond when revenue is recorded.  For example, revenue for Fund 3040</w:t>
      </w:r>
      <w:r w:rsidR="00B8599A">
        <w:t xml:space="preserve">: </w:t>
      </w:r>
      <w:r w:rsidRPr="002B5DBB">
        <w:rPr>
          <w:rFonts w:eastAsia="Times New Roman"/>
          <w:color w:val="000000"/>
          <w:szCs w:val="20"/>
        </w:rPr>
        <w:t>Prof degree tuition, dentistry</w:t>
      </w:r>
      <w:r w:rsidR="00B8599A">
        <w:rPr>
          <w:rFonts w:eastAsia="Times New Roman"/>
          <w:color w:val="000000"/>
          <w:szCs w:val="20"/>
        </w:rPr>
        <w:t xml:space="preserve"> </w:t>
      </w:r>
      <w:r>
        <w:t>should be recorded in one of the accounts under 4302E: Differential fee – professional school.</w:t>
      </w:r>
    </w:p>
    <w:p w14:paraId="1D956384" w14:textId="7DA0F174" w:rsidR="005644AA" w:rsidRDefault="005644AA"/>
    <w:tbl>
      <w:tblPr>
        <w:tblStyle w:val="Style1"/>
        <w:tblW w:w="9468" w:type="dxa"/>
        <w:tblLayout w:type="fixed"/>
        <w:tblLook w:val="04A0" w:firstRow="1" w:lastRow="0" w:firstColumn="1" w:lastColumn="0" w:noHBand="0" w:noVBand="1"/>
      </w:tblPr>
      <w:tblGrid>
        <w:gridCol w:w="1289"/>
        <w:gridCol w:w="241"/>
        <w:gridCol w:w="810"/>
        <w:gridCol w:w="2905"/>
        <w:gridCol w:w="774"/>
        <w:gridCol w:w="3449"/>
      </w:tblGrid>
      <w:tr w:rsidR="005644AA" w:rsidRPr="002B5DBB" w14:paraId="41A6875D" w14:textId="77777777" w:rsidTr="004530A2">
        <w:trPr>
          <w:cnfStyle w:val="100000000000" w:firstRow="1" w:lastRow="0" w:firstColumn="0" w:lastColumn="0" w:oddVBand="0" w:evenVBand="0" w:oddHBand="0" w:evenHBand="0" w:firstRowFirstColumn="0" w:firstRowLastColumn="0" w:lastRowFirstColumn="0" w:lastRowLastColumn="0"/>
          <w:trHeight w:val="300"/>
        </w:trPr>
        <w:tc>
          <w:tcPr>
            <w:tcW w:w="1289" w:type="dxa"/>
          </w:tcPr>
          <w:p w14:paraId="07177834" w14:textId="77777777" w:rsidR="005644AA" w:rsidRPr="002B5DBB" w:rsidRDefault="005644AA" w:rsidP="002B5DBB">
            <w:pPr>
              <w:outlineLvl w:val="0"/>
              <w:rPr>
                <w:rFonts w:ascii="Calibri" w:eastAsia="Times New Roman" w:hAnsi="Calibri" w:cs="Times New Roman"/>
                <w:bCs/>
                <w:iCs/>
              </w:rPr>
            </w:pPr>
            <w:r>
              <w:rPr>
                <w:rFonts w:ascii="Calibri" w:eastAsia="Times New Roman" w:hAnsi="Calibri" w:cs="Times New Roman"/>
                <w:iCs/>
              </w:rPr>
              <w:t>Level C</w:t>
            </w:r>
          </w:p>
        </w:tc>
        <w:tc>
          <w:tcPr>
            <w:tcW w:w="3956" w:type="dxa"/>
            <w:gridSpan w:val="3"/>
          </w:tcPr>
          <w:p w14:paraId="2A6B0DAD" w14:textId="77777777" w:rsidR="005644AA" w:rsidRPr="002B5DBB" w:rsidRDefault="005644AA" w:rsidP="005644AA">
            <w:pPr>
              <w:outlineLvl w:val="0"/>
              <w:rPr>
                <w:rFonts w:ascii="Calibri" w:eastAsia="Times New Roman" w:hAnsi="Calibri" w:cs="Times New Roman"/>
                <w:color w:val="244062"/>
              </w:rPr>
            </w:pPr>
            <w:r w:rsidRPr="002B5DBB">
              <w:rPr>
                <w:rFonts w:ascii="Calibri" w:eastAsia="Times New Roman" w:hAnsi="Calibri" w:cs="Times New Roman"/>
                <w:iCs/>
              </w:rPr>
              <w:t xml:space="preserve">Level E </w:t>
            </w:r>
          </w:p>
        </w:tc>
        <w:tc>
          <w:tcPr>
            <w:tcW w:w="4223" w:type="dxa"/>
            <w:gridSpan w:val="2"/>
            <w:noWrap/>
          </w:tcPr>
          <w:p w14:paraId="67F874D2" w14:textId="77777777" w:rsidR="005644AA" w:rsidRPr="002B5DBB" w:rsidRDefault="005644AA" w:rsidP="002B5DBB">
            <w:pPr>
              <w:outlineLvl w:val="0"/>
              <w:rPr>
                <w:rFonts w:ascii="Calibri" w:eastAsia="Times New Roman" w:hAnsi="Calibri" w:cs="Times New Roman"/>
              </w:rPr>
            </w:pPr>
            <w:r>
              <w:rPr>
                <w:rFonts w:ascii="Calibri" w:eastAsia="Times New Roman" w:hAnsi="Calibri" w:cs="Times New Roman"/>
              </w:rPr>
              <w:t>Level F Posting-Level Accounts</w:t>
            </w:r>
          </w:p>
        </w:tc>
      </w:tr>
      <w:tr w:rsidR="005644AA" w:rsidRPr="002B5DBB" w14:paraId="14D904FF" w14:textId="77777777" w:rsidTr="004530A2">
        <w:trPr>
          <w:trHeight w:val="300"/>
        </w:trPr>
        <w:tc>
          <w:tcPr>
            <w:tcW w:w="1530" w:type="dxa"/>
            <w:gridSpan w:val="2"/>
            <w:vMerge w:val="restart"/>
          </w:tcPr>
          <w:p w14:paraId="2CA3C3EB" w14:textId="77777777" w:rsidR="005644AA" w:rsidRPr="005644AA" w:rsidRDefault="005644AA" w:rsidP="005644AA">
            <w:pPr>
              <w:outlineLvl w:val="0"/>
              <w:rPr>
                <w:rFonts w:ascii="Calibri" w:eastAsia="Times New Roman" w:hAnsi="Calibri" w:cs="Times New Roman"/>
                <w:iCs/>
              </w:rPr>
            </w:pPr>
            <w:r w:rsidRPr="005644AA">
              <w:rPr>
                <w:rFonts w:ascii="Calibri" w:eastAsia="Times New Roman" w:hAnsi="Calibri" w:cs="Times New Roman"/>
                <w:iCs/>
              </w:rPr>
              <w:t>4300C Student tuition &amp; fees</w:t>
            </w:r>
          </w:p>
        </w:tc>
        <w:tc>
          <w:tcPr>
            <w:tcW w:w="810" w:type="dxa"/>
            <w:vMerge w:val="restart"/>
          </w:tcPr>
          <w:p w14:paraId="219FCCA4" w14:textId="77777777" w:rsidR="005644AA" w:rsidRPr="005644AA" w:rsidRDefault="005644AA" w:rsidP="002B5DBB">
            <w:pPr>
              <w:jc w:val="center"/>
              <w:outlineLvl w:val="0"/>
              <w:rPr>
                <w:rFonts w:ascii="Calibri" w:eastAsia="Times New Roman" w:hAnsi="Calibri" w:cs="Times New Roman"/>
                <w:bCs/>
                <w:iCs/>
              </w:rPr>
            </w:pPr>
            <w:r w:rsidRPr="005644AA">
              <w:rPr>
                <w:rFonts w:ascii="Calibri" w:eastAsia="Times New Roman" w:hAnsi="Calibri" w:cs="Times New Roman"/>
                <w:iCs/>
              </w:rPr>
              <w:t>4300E</w:t>
            </w:r>
          </w:p>
        </w:tc>
        <w:tc>
          <w:tcPr>
            <w:tcW w:w="2905" w:type="dxa"/>
            <w:vMerge w:val="restart"/>
            <w:noWrap/>
          </w:tcPr>
          <w:p w14:paraId="0A7A60E2" w14:textId="77777777" w:rsidR="005644AA" w:rsidRPr="002B5DBB" w:rsidRDefault="005644AA" w:rsidP="002B5DBB">
            <w:pPr>
              <w:outlineLvl w:val="0"/>
              <w:rPr>
                <w:rFonts w:ascii="Calibri" w:eastAsia="Times New Roman" w:hAnsi="Calibri" w:cs="Times New Roman"/>
                <w:color w:val="244062"/>
              </w:rPr>
            </w:pPr>
            <w:r w:rsidRPr="002B5DBB">
              <w:rPr>
                <w:rFonts w:ascii="Calibri" w:eastAsia="Times New Roman" w:hAnsi="Calibri" w:cs="Times New Roman"/>
                <w:color w:val="244062"/>
              </w:rPr>
              <w:t>Tuition - nonresident</w:t>
            </w:r>
          </w:p>
        </w:tc>
        <w:tc>
          <w:tcPr>
            <w:tcW w:w="774" w:type="dxa"/>
            <w:noWrap/>
            <w:hideMark/>
          </w:tcPr>
          <w:p w14:paraId="13E38583"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40001</w:t>
            </w:r>
          </w:p>
        </w:tc>
        <w:tc>
          <w:tcPr>
            <w:tcW w:w="3449" w:type="dxa"/>
            <w:hideMark/>
          </w:tcPr>
          <w:p w14:paraId="1A85AA0A"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Nonresid suppl tuition-fall</w:t>
            </w:r>
          </w:p>
        </w:tc>
      </w:tr>
      <w:tr w:rsidR="005644AA" w:rsidRPr="002B5DBB" w14:paraId="10E4D8BA" w14:textId="77777777" w:rsidTr="004530A2">
        <w:trPr>
          <w:trHeight w:val="300"/>
        </w:trPr>
        <w:tc>
          <w:tcPr>
            <w:tcW w:w="1530" w:type="dxa"/>
            <w:gridSpan w:val="2"/>
            <w:vMerge/>
          </w:tcPr>
          <w:p w14:paraId="64A1696D"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1F565CAE"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4F2E5022" w14:textId="77777777" w:rsidR="005644AA" w:rsidRPr="002B5DBB" w:rsidRDefault="005644AA" w:rsidP="00A55C83">
            <w:pPr>
              <w:outlineLvl w:val="1"/>
              <w:rPr>
                <w:rFonts w:ascii="Calibri" w:eastAsia="Times New Roman" w:hAnsi="Calibri" w:cs="Times New Roman"/>
              </w:rPr>
            </w:pPr>
          </w:p>
        </w:tc>
        <w:tc>
          <w:tcPr>
            <w:tcW w:w="774" w:type="dxa"/>
            <w:noWrap/>
            <w:hideMark/>
          </w:tcPr>
          <w:p w14:paraId="3EC508C9"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40002</w:t>
            </w:r>
          </w:p>
        </w:tc>
        <w:tc>
          <w:tcPr>
            <w:tcW w:w="3449" w:type="dxa"/>
            <w:hideMark/>
          </w:tcPr>
          <w:p w14:paraId="27EED818"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Nonresid suppl tuition-winter</w:t>
            </w:r>
          </w:p>
        </w:tc>
      </w:tr>
      <w:tr w:rsidR="005644AA" w:rsidRPr="002B5DBB" w14:paraId="33C55B52" w14:textId="77777777" w:rsidTr="004530A2">
        <w:trPr>
          <w:trHeight w:val="300"/>
        </w:trPr>
        <w:tc>
          <w:tcPr>
            <w:tcW w:w="1530" w:type="dxa"/>
            <w:gridSpan w:val="2"/>
            <w:vMerge/>
          </w:tcPr>
          <w:p w14:paraId="365B2067"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60F6D82C"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78CFF822" w14:textId="77777777" w:rsidR="005644AA" w:rsidRPr="002B5DBB" w:rsidRDefault="005644AA" w:rsidP="00A55C83">
            <w:pPr>
              <w:outlineLvl w:val="1"/>
              <w:rPr>
                <w:rFonts w:ascii="Calibri" w:eastAsia="Times New Roman" w:hAnsi="Calibri" w:cs="Times New Roman"/>
              </w:rPr>
            </w:pPr>
          </w:p>
        </w:tc>
        <w:tc>
          <w:tcPr>
            <w:tcW w:w="774" w:type="dxa"/>
            <w:noWrap/>
            <w:hideMark/>
          </w:tcPr>
          <w:p w14:paraId="5D6F1C9F"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40003</w:t>
            </w:r>
          </w:p>
        </w:tc>
        <w:tc>
          <w:tcPr>
            <w:tcW w:w="3449" w:type="dxa"/>
            <w:hideMark/>
          </w:tcPr>
          <w:p w14:paraId="0AA9EBBD"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Nonresid suppl tuition-spring</w:t>
            </w:r>
          </w:p>
        </w:tc>
      </w:tr>
      <w:tr w:rsidR="005644AA" w:rsidRPr="002B5DBB" w14:paraId="7E1D6E51" w14:textId="77777777" w:rsidTr="004530A2">
        <w:trPr>
          <w:trHeight w:val="300"/>
        </w:trPr>
        <w:tc>
          <w:tcPr>
            <w:tcW w:w="1530" w:type="dxa"/>
            <w:gridSpan w:val="2"/>
            <w:vMerge/>
          </w:tcPr>
          <w:p w14:paraId="354D3254" w14:textId="77777777" w:rsidR="005644AA" w:rsidRPr="002B5DBB" w:rsidRDefault="005644AA" w:rsidP="002B5DBB">
            <w:pPr>
              <w:jc w:val="center"/>
              <w:outlineLvl w:val="0"/>
              <w:rPr>
                <w:rFonts w:ascii="Calibri" w:eastAsia="Times New Roman" w:hAnsi="Calibri" w:cs="Times New Roman"/>
                <w:b/>
                <w:iCs/>
              </w:rPr>
            </w:pPr>
          </w:p>
        </w:tc>
        <w:tc>
          <w:tcPr>
            <w:tcW w:w="810" w:type="dxa"/>
            <w:vMerge w:val="restart"/>
          </w:tcPr>
          <w:p w14:paraId="6D909CAD" w14:textId="77777777" w:rsidR="005644AA" w:rsidRPr="005644AA" w:rsidRDefault="005644AA" w:rsidP="002B5DBB">
            <w:pPr>
              <w:jc w:val="center"/>
              <w:outlineLvl w:val="0"/>
              <w:rPr>
                <w:rFonts w:ascii="Calibri" w:eastAsia="Times New Roman" w:hAnsi="Calibri" w:cs="Times New Roman"/>
                <w:iCs/>
              </w:rPr>
            </w:pPr>
            <w:r w:rsidRPr="005644AA">
              <w:rPr>
                <w:rFonts w:ascii="Calibri" w:eastAsia="Times New Roman" w:hAnsi="Calibri" w:cs="Times New Roman"/>
                <w:iCs/>
              </w:rPr>
              <w:t>4301E</w:t>
            </w:r>
          </w:p>
        </w:tc>
        <w:tc>
          <w:tcPr>
            <w:tcW w:w="2905" w:type="dxa"/>
            <w:vMerge w:val="restart"/>
            <w:noWrap/>
          </w:tcPr>
          <w:p w14:paraId="5FD782B8" w14:textId="77777777" w:rsidR="005644AA" w:rsidRPr="002B5DBB" w:rsidRDefault="005644AA" w:rsidP="002B5DBB">
            <w:pPr>
              <w:outlineLvl w:val="0"/>
              <w:rPr>
                <w:rFonts w:ascii="Calibri" w:eastAsia="Times New Roman" w:hAnsi="Calibri" w:cs="Times New Roman"/>
                <w:color w:val="244062"/>
              </w:rPr>
            </w:pPr>
            <w:r w:rsidRPr="002B5DBB">
              <w:rPr>
                <w:rFonts w:ascii="Calibri" w:eastAsia="Times New Roman" w:hAnsi="Calibri" w:cs="Times New Roman"/>
                <w:color w:val="244062"/>
              </w:rPr>
              <w:t>Tuition/fees - mandatory</w:t>
            </w:r>
            <w:r w:rsidRPr="002B5DBB">
              <w:rPr>
                <w:rFonts w:ascii="Calibri" w:eastAsia="Times New Roman" w:hAnsi="Calibri" w:cs="Times New Roman"/>
              </w:rPr>
              <w:t> </w:t>
            </w:r>
          </w:p>
        </w:tc>
        <w:tc>
          <w:tcPr>
            <w:tcW w:w="774" w:type="dxa"/>
            <w:noWrap/>
            <w:hideMark/>
          </w:tcPr>
          <w:p w14:paraId="69BEC002"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40101</w:t>
            </w:r>
          </w:p>
        </w:tc>
        <w:tc>
          <w:tcPr>
            <w:tcW w:w="3449" w:type="dxa"/>
            <w:hideMark/>
          </w:tcPr>
          <w:p w14:paraId="55D8ED88"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Tu</w:t>
            </w:r>
            <w:r>
              <w:rPr>
                <w:rFonts w:ascii="Calibri" w:eastAsia="Times New Roman" w:hAnsi="Calibri" w:cs="Times New Roman"/>
              </w:rPr>
              <w:t>i</w:t>
            </w:r>
            <w:r w:rsidRPr="002B5DBB">
              <w:rPr>
                <w:rFonts w:ascii="Calibri" w:eastAsia="Times New Roman" w:hAnsi="Calibri" w:cs="Times New Roman"/>
              </w:rPr>
              <w:t>tion/fees-mandatory-fall</w:t>
            </w:r>
          </w:p>
        </w:tc>
      </w:tr>
      <w:tr w:rsidR="005644AA" w:rsidRPr="002B5DBB" w14:paraId="03E22AAC" w14:textId="77777777" w:rsidTr="004530A2">
        <w:trPr>
          <w:trHeight w:val="300"/>
        </w:trPr>
        <w:tc>
          <w:tcPr>
            <w:tcW w:w="1530" w:type="dxa"/>
            <w:gridSpan w:val="2"/>
            <w:vMerge/>
          </w:tcPr>
          <w:p w14:paraId="4A1E198E"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7FC72770"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1640DF23" w14:textId="77777777" w:rsidR="005644AA" w:rsidRPr="002B5DBB" w:rsidRDefault="005644AA" w:rsidP="00A55C83">
            <w:pPr>
              <w:outlineLvl w:val="1"/>
              <w:rPr>
                <w:rFonts w:ascii="Calibri" w:eastAsia="Times New Roman" w:hAnsi="Calibri" w:cs="Times New Roman"/>
              </w:rPr>
            </w:pPr>
          </w:p>
        </w:tc>
        <w:tc>
          <w:tcPr>
            <w:tcW w:w="774" w:type="dxa"/>
            <w:noWrap/>
            <w:hideMark/>
          </w:tcPr>
          <w:p w14:paraId="51BD0779"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40102</w:t>
            </w:r>
          </w:p>
        </w:tc>
        <w:tc>
          <w:tcPr>
            <w:tcW w:w="3449" w:type="dxa"/>
            <w:hideMark/>
          </w:tcPr>
          <w:p w14:paraId="5BD48AEA"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Tu</w:t>
            </w:r>
            <w:r>
              <w:rPr>
                <w:rFonts w:ascii="Calibri" w:eastAsia="Times New Roman" w:hAnsi="Calibri" w:cs="Times New Roman"/>
              </w:rPr>
              <w:t>i</w:t>
            </w:r>
            <w:r w:rsidRPr="002B5DBB">
              <w:rPr>
                <w:rFonts w:ascii="Calibri" w:eastAsia="Times New Roman" w:hAnsi="Calibri" w:cs="Times New Roman"/>
              </w:rPr>
              <w:t>tion/fees-mandatory-winter</w:t>
            </w:r>
          </w:p>
        </w:tc>
      </w:tr>
      <w:tr w:rsidR="005644AA" w:rsidRPr="002B5DBB" w14:paraId="2A5656EA" w14:textId="77777777" w:rsidTr="004530A2">
        <w:trPr>
          <w:trHeight w:val="300"/>
        </w:trPr>
        <w:tc>
          <w:tcPr>
            <w:tcW w:w="1530" w:type="dxa"/>
            <w:gridSpan w:val="2"/>
            <w:vMerge/>
          </w:tcPr>
          <w:p w14:paraId="168BBF09"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0A2C78BE"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6720B48A" w14:textId="77777777" w:rsidR="005644AA" w:rsidRPr="002B5DBB" w:rsidRDefault="005644AA" w:rsidP="00A55C83">
            <w:pPr>
              <w:outlineLvl w:val="1"/>
              <w:rPr>
                <w:rFonts w:ascii="Calibri" w:eastAsia="Times New Roman" w:hAnsi="Calibri" w:cs="Times New Roman"/>
              </w:rPr>
            </w:pPr>
          </w:p>
        </w:tc>
        <w:tc>
          <w:tcPr>
            <w:tcW w:w="774" w:type="dxa"/>
            <w:noWrap/>
            <w:hideMark/>
          </w:tcPr>
          <w:p w14:paraId="6CBAEFB7"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40103</w:t>
            </w:r>
          </w:p>
        </w:tc>
        <w:tc>
          <w:tcPr>
            <w:tcW w:w="3449" w:type="dxa"/>
            <w:hideMark/>
          </w:tcPr>
          <w:p w14:paraId="5A8B3AA9"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Tu</w:t>
            </w:r>
            <w:r>
              <w:rPr>
                <w:rFonts w:ascii="Calibri" w:eastAsia="Times New Roman" w:hAnsi="Calibri" w:cs="Times New Roman"/>
              </w:rPr>
              <w:t>i</w:t>
            </w:r>
            <w:r w:rsidRPr="002B5DBB">
              <w:rPr>
                <w:rFonts w:ascii="Calibri" w:eastAsia="Times New Roman" w:hAnsi="Calibri" w:cs="Times New Roman"/>
              </w:rPr>
              <w:t>tion/fees-mandatory-spring</w:t>
            </w:r>
          </w:p>
        </w:tc>
      </w:tr>
      <w:tr w:rsidR="005644AA" w:rsidRPr="002B5DBB" w14:paraId="796925E9" w14:textId="77777777" w:rsidTr="004530A2">
        <w:trPr>
          <w:trHeight w:val="300"/>
        </w:trPr>
        <w:tc>
          <w:tcPr>
            <w:tcW w:w="1530" w:type="dxa"/>
            <w:gridSpan w:val="2"/>
            <w:vMerge/>
          </w:tcPr>
          <w:p w14:paraId="4D51099A"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38EA346F"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0BEA57DA" w14:textId="77777777" w:rsidR="005644AA" w:rsidRPr="002B5DBB" w:rsidRDefault="005644AA" w:rsidP="00A55C83">
            <w:pPr>
              <w:outlineLvl w:val="1"/>
              <w:rPr>
                <w:rFonts w:ascii="Calibri" w:eastAsia="Times New Roman" w:hAnsi="Calibri" w:cs="Times New Roman"/>
              </w:rPr>
            </w:pPr>
          </w:p>
        </w:tc>
        <w:tc>
          <w:tcPr>
            <w:tcW w:w="774" w:type="dxa"/>
            <w:noWrap/>
            <w:hideMark/>
          </w:tcPr>
          <w:p w14:paraId="3838EB49"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40104</w:t>
            </w:r>
          </w:p>
        </w:tc>
        <w:tc>
          <w:tcPr>
            <w:tcW w:w="3449" w:type="dxa"/>
            <w:hideMark/>
          </w:tcPr>
          <w:p w14:paraId="7AA725FC"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Tu</w:t>
            </w:r>
            <w:r>
              <w:rPr>
                <w:rFonts w:ascii="Calibri" w:eastAsia="Times New Roman" w:hAnsi="Calibri" w:cs="Times New Roman"/>
              </w:rPr>
              <w:t>i</w:t>
            </w:r>
            <w:r w:rsidRPr="002B5DBB">
              <w:rPr>
                <w:rFonts w:ascii="Calibri" w:eastAsia="Times New Roman" w:hAnsi="Calibri" w:cs="Times New Roman"/>
              </w:rPr>
              <w:t>tion/fees-mandatory-summer</w:t>
            </w:r>
          </w:p>
        </w:tc>
      </w:tr>
      <w:tr w:rsidR="005644AA" w:rsidRPr="002B5DBB" w14:paraId="06AFAAB1" w14:textId="77777777" w:rsidTr="004530A2">
        <w:trPr>
          <w:trHeight w:val="300"/>
        </w:trPr>
        <w:tc>
          <w:tcPr>
            <w:tcW w:w="1530" w:type="dxa"/>
            <w:gridSpan w:val="2"/>
            <w:vMerge/>
          </w:tcPr>
          <w:p w14:paraId="51E0551A" w14:textId="77777777" w:rsidR="005644AA" w:rsidRPr="002B5DBB" w:rsidRDefault="005644AA" w:rsidP="002B5DBB">
            <w:pPr>
              <w:jc w:val="center"/>
              <w:outlineLvl w:val="0"/>
              <w:rPr>
                <w:rFonts w:ascii="Calibri" w:eastAsia="Times New Roman" w:hAnsi="Calibri" w:cs="Times New Roman"/>
                <w:b/>
                <w:iCs/>
              </w:rPr>
            </w:pPr>
          </w:p>
        </w:tc>
        <w:tc>
          <w:tcPr>
            <w:tcW w:w="810" w:type="dxa"/>
            <w:vMerge w:val="restart"/>
          </w:tcPr>
          <w:p w14:paraId="262DB138" w14:textId="77777777" w:rsidR="005644AA" w:rsidRPr="005644AA" w:rsidRDefault="005644AA" w:rsidP="002B5DBB">
            <w:pPr>
              <w:jc w:val="center"/>
              <w:outlineLvl w:val="0"/>
              <w:rPr>
                <w:rFonts w:ascii="Calibri" w:eastAsia="Times New Roman" w:hAnsi="Calibri" w:cs="Times New Roman"/>
                <w:bCs/>
                <w:iCs/>
              </w:rPr>
            </w:pPr>
            <w:r w:rsidRPr="005644AA">
              <w:rPr>
                <w:rFonts w:ascii="Calibri" w:eastAsia="Times New Roman" w:hAnsi="Calibri" w:cs="Times New Roman"/>
                <w:iCs/>
              </w:rPr>
              <w:t>4302E</w:t>
            </w:r>
          </w:p>
        </w:tc>
        <w:tc>
          <w:tcPr>
            <w:tcW w:w="2905" w:type="dxa"/>
            <w:vMerge w:val="restart"/>
            <w:noWrap/>
          </w:tcPr>
          <w:p w14:paraId="41F484F7" w14:textId="77777777" w:rsidR="005644AA" w:rsidRPr="002B5DBB" w:rsidRDefault="005644AA" w:rsidP="002B5DBB">
            <w:pPr>
              <w:outlineLvl w:val="0"/>
              <w:rPr>
                <w:rFonts w:ascii="Calibri" w:eastAsia="Times New Roman" w:hAnsi="Calibri" w:cs="Times New Roman"/>
                <w:color w:val="244062"/>
              </w:rPr>
            </w:pPr>
            <w:r w:rsidRPr="002B5DBB">
              <w:rPr>
                <w:rFonts w:ascii="Calibri" w:eastAsia="Times New Roman" w:hAnsi="Calibri" w:cs="Times New Roman"/>
                <w:color w:val="244062"/>
              </w:rPr>
              <w:t>Differential fee - prof school</w:t>
            </w:r>
          </w:p>
        </w:tc>
        <w:tc>
          <w:tcPr>
            <w:tcW w:w="774" w:type="dxa"/>
            <w:noWrap/>
            <w:hideMark/>
          </w:tcPr>
          <w:p w14:paraId="5C9DC67B"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40201</w:t>
            </w:r>
          </w:p>
        </w:tc>
        <w:tc>
          <w:tcPr>
            <w:tcW w:w="3449" w:type="dxa"/>
            <w:hideMark/>
          </w:tcPr>
          <w:p w14:paraId="2BD432DA"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Professl school fee diff-fall</w:t>
            </w:r>
          </w:p>
        </w:tc>
      </w:tr>
      <w:tr w:rsidR="005644AA" w:rsidRPr="002B5DBB" w14:paraId="4A2BE72B" w14:textId="77777777" w:rsidTr="004530A2">
        <w:trPr>
          <w:trHeight w:val="300"/>
        </w:trPr>
        <w:tc>
          <w:tcPr>
            <w:tcW w:w="1530" w:type="dxa"/>
            <w:gridSpan w:val="2"/>
            <w:vMerge/>
          </w:tcPr>
          <w:p w14:paraId="1C340572"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12C1A249"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297B8304" w14:textId="77777777" w:rsidR="005644AA" w:rsidRPr="002B5DBB" w:rsidRDefault="005644AA" w:rsidP="00A55C83">
            <w:pPr>
              <w:outlineLvl w:val="1"/>
              <w:rPr>
                <w:rFonts w:ascii="Calibri" w:eastAsia="Times New Roman" w:hAnsi="Calibri" w:cs="Times New Roman"/>
              </w:rPr>
            </w:pPr>
          </w:p>
        </w:tc>
        <w:tc>
          <w:tcPr>
            <w:tcW w:w="774" w:type="dxa"/>
            <w:noWrap/>
            <w:hideMark/>
          </w:tcPr>
          <w:p w14:paraId="025E08A6"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40202</w:t>
            </w:r>
          </w:p>
        </w:tc>
        <w:tc>
          <w:tcPr>
            <w:tcW w:w="3449" w:type="dxa"/>
            <w:hideMark/>
          </w:tcPr>
          <w:p w14:paraId="6C7E73C3"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Professl school fee diff-winter</w:t>
            </w:r>
          </w:p>
        </w:tc>
      </w:tr>
      <w:tr w:rsidR="005644AA" w:rsidRPr="002B5DBB" w14:paraId="27980252" w14:textId="77777777" w:rsidTr="004530A2">
        <w:trPr>
          <w:trHeight w:val="300"/>
        </w:trPr>
        <w:tc>
          <w:tcPr>
            <w:tcW w:w="1530" w:type="dxa"/>
            <w:gridSpan w:val="2"/>
            <w:vMerge/>
          </w:tcPr>
          <w:p w14:paraId="1150399C"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4DBED91B"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2D9BCCEE" w14:textId="77777777" w:rsidR="005644AA" w:rsidRPr="002B5DBB" w:rsidRDefault="005644AA" w:rsidP="00A55C83">
            <w:pPr>
              <w:outlineLvl w:val="1"/>
              <w:rPr>
                <w:rFonts w:ascii="Calibri" w:eastAsia="Times New Roman" w:hAnsi="Calibri" w:cs="Times New Roman"/>
              </w:rPr>
            </w:pPr>
          </w:p>
        </w:tc>
        <w:tc>
          <w:tcPr>
            <w:tcW w:w="774" w:type="dxa"/>
            <w:noWrap/>
            <w:hideMark/>
          </w:tcPr>
          <w:p w14:paraId="4D11A46C"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40203</w:t>
            </w:r>
          </w:p>
        </w:tc>
        <w:tc>
          <w:tcPr>
            <w:tcW w:w="3449" w:type="dxa"/>
            <w:hideMark/>
          </w:tcPr>
          <w:p w14:paraId="38DD9488"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Professl school fee diff-spring</w:t>
            </w:r>
          </w:p>
        </w:tc>
      </w:tr>
      <w:tr w:rsidR="005644AA" w:rsidRPr="002B5DBB" w14:paraId="7D62559E" w14:textId="77777777" w:rsidTr="004530A2">
        <w:trPr>
          <w:trHeight w:val="300"/>
        </w:trPr>
        <w:tc>
          <w:tcPr>
            <w:tcW w:w="1530" w:type="dxa"/>
            <w:gridSpan w:val="2"/>
            <w:vMerge/>
          </w:tcPr>
          <w:p w14:paraId="0D9DC042"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77E56DDA"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37B44825" w14:textId="77777777" w:rsidR="005644AA" w:rsidRPr="002B5DBB" w:rsidRDefault="005644AA" w:rsidP="00A55C83">
            <w:pPr>
              <w:outlineLvl w:val="1"/>
              <w:rPr>
                <w:rFonts w:ascii="Calibri" w:eastAsia="Times New Roman" w:hAnsi="Calibri" w:cs="Times New Roman"/>
              </w:rPr>
            </w:pPr>
          </w:p>
        </w:tc>
        <w:tc>
          <w:tcPr>
            <w:tcW w:w="774" w:type="dxa"/>
            <w:noWrap/>
            <w:hideMark/>
          </w:tcPr>
          <w:p w14:paraId="1A408856"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40204</w:t>
            </w:r>
          </w:p>
        </w:tc>
        <w:tc>
          <w:tcPr>
            <w:tcW w:w="3449" w:type="dxa"/>
            <w:hideMark/>
          </w:tcPr>
          <w:p w14:paraId="38BB1D5D"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Professl school fee diff-summer</w:t>
            </w:r>
          </w:p>
        </w:tc>
      </w:tr>
      <w:tr w:rsidR="005644AA" w:rsidRPr="002B5DBB" w14:paraId="032ECECA" w14:textId="77777777" w:rsidTr="004530A2">
        <w:trPr>
          <w:trHeight w:val="300"/>
        </w:trPr>
        <w:tc>
          <w:tcPr>
            <w:tcW w:w="1530" w:type="dxa"/>
            <w:gridSpan w:val="2"/>
            <w:vMerge/>
          </w:tcPr>
          <w:p w14:paraId="407B90A0" w14:textId="77777777" w:rsidR="005644AA" w:rsidRPr="002B5DBB" w:rsidRDefault="005644AA" w:rsidP="002B5DBB">
            <w:pPr>
              <w:jc w:val="center"/>
              <w:outlineLvl w:val="0"/>
              <w:rPr>
                <w:rFonts w:ascii="Calibri" w:eastAsia="Times New Roman" w:hAnsi="Calibri" w:cs="Times New Roman"/>
                <w:b/>
                <w:iCs/>
              </w:rPr>
            </w:pPr>
          </w:p>
        </w:tc>
        <w:tc>
          <w:tcPr>
            <w:tcW w:w="810" w:type="dxa"/>
            <w:vMerge w:val="restart"/>
          </w:tcPr>
          <w:p w14:paraId="5F681846" w14:textId="77777777" w:rsidR="005644AA" w:rsidRPr="005644AA" w:rsidRDefault="005644AA" w:rsidP="002B5DBB">
            <w:pPr>
              <w:jc w:val="center"/>
              <w:outlineLvl w:val="0"/>
              <w:rPr>
                <w:rFonts w:ascii="Calibri" w:eastAsia="Times New Roman" w:hAnsi="Calibri" w:cs="Times New Roman"/>
                <w:iCs/>
              </w:rPr>
            </w:pPr>
            <w:r w:rsidRPr="005644AA">
              <w:rPr>
                <w:rFonts w:ascii="Calibri" w:eastAsia="Times New Roman" w:hAnsi="Calibri" w:cs="Times New Roman"/>
                <w:iCs/>
              </w:rPr>
              <w:t>4303E</w:t>
            </w:r>
          </w:p>
        </w:tc>
        <w:tc>
          <w:tcPr>
            <w:tcW w:w="2905" w:type="dxa"/>
            <w:vMerge w:val="restart"/>
            <w:noWrap/>
          </w:tcPr>
          <w:p w14:paraId="37782094" w14:textId="77777777" w:rsidR="005644AA" w:rsidRPr="002B5DBB" w:rsidRDefault="005644AA" w:rsidP="002B5DBB">
            <w:pPr>
              <w:outlineLvl w:val="0"/>
              <w:rPr>
                <w:rFonts w:ascii="Calibri" w:eastAsia="Times New Roman" w:hAnsi="Calibri" w:cs="Times New Roman"/>
                <w:color w:val="244062"/>
              </w:rPr>
            </w:pPr>
            <w:r w:rsidRPr="002B5DBB">
              <w:rPr>
                <w:rFonts w:ascii="Calibri" w:eastAsia="Times New Roman" w:hAnsi="Calibri" w:cs="Times New Roman"/>
                <w:color w:val="244062"/>
              </w:rPr>
              <w:t>Self-support programs</w:t>
            </w:r>
          </w:p>
        </w:tc>
        <w:tc>
          <w:tcPr>
            <w:tcW w:w="774" w:type="dxa"/>
            <w:noWrap/>
            <w:hideMark/>
          </w:tcPr>
          <w:p w14:paraId="16869DDE"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40301</w:t>
            </w:r>
          </w:p>
        </w:tc>
        <w:tc>
          <w:tcPr>
            <w:tcW w:w="3449" w:type="dxa"/>
            <w:hideMark/>
          </w:tcPr>
          <w:p w14:paraId="456307CB"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Self-support prog fee-fall</w:t>
            </w:r>
          </w:p>
        </w:tc>
      </w:tr>
      <w:tr w:rsidR="005644AA" w:rsidRPr="002B5DBB" w14:paraId="555F716F" w14:textId="77777777" w:rsidTr="004530A2">
        <w:trPr>
          <w:trHeight w:val="300"/>
        </w:trPr>
        <w:tc>
          <w:tcPr>
            <w:tcW w:w="1530" w:type="dxa"/>
            <w:gridSpan w:val="2"/>
            <w:vMerge/>
          </w:tcPr>
          <w:p w14:paraId="35BFDF45"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1CE52347"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1D8710AB" w14:textId="77777777" w:rsidR="005644AA" w:rsidRPr="002B5DBB" w:rsidRDefault="005644AA" w:rsidP="00A55C83">
            <w:pPr>
              <w:outlineLvl w:val="1"/>
              <w:rPr>
                <w:rFonts w:ascii="Calibri" w:eastAsia="Times New Roman" w:hAnsi="Calibri" w:cs="Times New Roman"/>
              </w:rPr>
            </w:pPr>
          </w:p>
        </w:tc>
        <w:tc>
          <w:tcPr>
            <w:tcW w:w="774" w:type="dxa"/>
            <w:noWrap/>
            <w:hideMark/>
          </w:tcPr>
          <w:p w14:paraId="61973A99"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40302</w:t>
            </w:r>
          </w:p>
        </w:tc>
        <w:tc>
          <w:tcPr>
            <w:tcW w:w="3449" w:type="dxa"/>
            <w:hideMark/>
          </w:tcPr>
          <w:p w14:paraId="01AFEE8E"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Self-support prog fee-winter</w:t>
            </w:r>
          </w:p>
        </w:tc>
      </w:tr>
      <w:tr w:rsidR="005644AA" w:rsidRPr="002B5DBB" w14:paraId="659C19DC" w14:textId="77777777" w:rsidTr="004530A2">
        <w:trPr>
          <w:trHeight w:val="300"/>
        </w:trPr>
        <w:tc>
          <w:tcPr>
            <w:tcW w:w="1530" w:type="dxa"/>
            <w:gridSpan w:val="2"/>
            <w:vMerge/>
          </w:tcPr>
          <w:p w14:paraId="498FA3D7"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268D4AE5"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157EFA3A" w14:textId="77777777" w:rsidR="005644AA" w:rsidRPr="002B5DBB" w:rsidRDefault="005644AA" w:rsidP="00A55C83">
            <w:pPr>
              <w:outlineLvl w:val="1"/>
              <w:rPr>
                <w:rFonts w:ascii="Calibri" w:eastAsia="Times New Roman" w:hAnsi="Calibri" w:cs="Times New Roman"/>
              </w:rPr>
            </w:pPr>
          </w:p>
        </w:tc>
        <w:tc>
          <w:tcPr>
            <w:tcW w:w="774" w:type="dxa"/>
            <w:noWrap/>
            <w:hideMark/>
          </w:tcPr>
          <w:p w14:paraId="43523E0A"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40303</w:t>
            </w:r>
          </w:p>
        </w:tc>
        <w:tc>
          <w:tcPr>
            <w:tcW w:w="3449" w:type="dxa"/>
            <w:hideMark/>
          </w:tcPr>
          <w:p w14:paraId="4522DD99"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Self-support prog fee-spring</w:t>
            </w:r>
          </w:p>
        </w:tc>
      </w:tr>
      <w:tr w:rsidR="005644AA" w:rsidRPr="002B5DBB" w14:paraId="6E4AA9E7" w14:textId="77777777" w:rsidTr="004530A2">
        <w:trPr>
          <w:trHeight w:val="300"/>
        </w:trPr>
        <w:tc>
          <w:tcPr>
            <w:tcW w:w="1530" w:type="dxa"/>
            <w:gridSpan w:val="2"/>
            <w:vMerge/>
          </w:tcPr>
          <w:p w14:paraId="3099009D"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78B94BE4"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77A16741" w14:textId="77777777" w:rsidR="005644AA" w:rsidRPr="002B5DBB" w:rsidRDefault="005644AA" w:rsidP="00A55C83">
            <w:pPr>
              <w:outlineLvl w:val="1"/>
              <w:rPr>
                <w:rFonts w:ascii="Calibri" w:eastAsia="Times New Roman" w:hAnsi="Calibri" w:cs="Times New Roman"/>
              </w:rPr>
            </w:pPr>
          </w:p>
        </w:tc>
        <w:tc>
          <w:tcPr>
            <w:tcW w:w="774" w:type="dxa"/>
            <w:noWrap/>
            <w:hideMark/>
          </w:tcPr>
          <w:p w14:paraId="06032B84"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40304</w:t>
            </w:r>
          </w:p>
        </w:tc>
        <w:tc>
          <w:tcPr>
            <w:tcW w:w="3449" w:type="dxa"/>
            <w:hideMark/>
          </w:tcPr>
          <w:p w14:paraId="42A92704"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Self-support prog fee-summer</w:t>
            </w:r>
          </w:p>
        </w:tc>
      </w:tr>
      <w:tr w:rsidR="005644AA" w:rsidRPr="002B5DBB" w14:paraId="1EE19CE2" w14:textId="77777777" w:rsidTr="004530A2">
        <w:trPr>
          <w:trHeight w:val="300"/>
        </w:trPr>
        <w:tc>
          <w:tcPr>
            <w:tcW w:w="1530" w:type="dxa"/>
            <w:gridSpan w:val="2"/>
            <w:vMerge/>
          </w:tcPr>
          <w:p w14:paraId="416500DF" w14:textId="77777777" w:rsidR="005644AA" w:rsidRPr="002B5DBB" w:rsidRDefault="005644AA" w:rsidP="002B5DBB">
            <w:pPr>
              <w:jc w:val="center"/>
              <w:outlineLvl w:val="0"/>
              <w:rPr>
                <w:rFonts w:ascii="Calibri" w:eastAsia="Times New Roman" w:hAnsi="Calibri" w:cs="Times New Roman"/>
                <w:b/>
                <w:iCs/>
              </w:rPr>
            </w:pPr>
          </w:p>
        </w:tc>
        <w:tc>
          <w:tcPr>
            <w:tcW w:w="810" w:type="dxa"/>
            <w:vMerge w:val="restart"/>
          </w:tcPr>
          <w:p w14:paraId="5ADF51E3" w14:textId="77777777" w:rsidR="005644AA" w:rsidRPr="005644AA" w:rsidRDefault="005644AA" w:rsidP="002B5DBB">
            <w:pPr>
              <w:jc w:val="center"/>
              <w:outlineLvl w:val="0"/>
              <w:rPr>
                <w:rFonts w:ascii="Calibri" w:eastAsia="Times New Roman" w:hAnsi="Calibri" w:cs="Times New Roman"/>
                <w:iCs/>
              </w:rPr>
            </w:pPr>
            <w:r w:rsidRPr="005644AA">
              <w:rPr>
                <w:rFonts w:ascii="Calibri" w:eastAsia="Times New Roman" w:hAnsi="Calibri" w:cs="Times New Roman"/>
                <w:iCs/>
              </w:rPr>
              <w:t>4304E</w:t>
            </w:r>
          </w:p>
        </w:tc>
        <w:tc>
          <w:tcPr>
            <w:tcW w:w="2905" w:type="dxa"/>
            <w:vMerge w:val="restart"/>
            <w:noWrap/>
          </w:tcPr>
          <w:p w14:paraId="44555A5D" w14:textId="77777777" w:rsidR="005644AA" w:rsidRPr="002B5DBB" w:rsidRDefault="005644AA" w:rsidP="002B5DBB">
            <w:pPr>
              <w:outlineLvl w:val="0"/>
              <w:rPr>
                <w:rFonts w:ascii="Calibri" w:eastAsia="Times New Roman" w:hAnsi="Calibri" w:cs="Times New Roman"/>
                <w:color w:val="244062"/>
              </w:rPr>
            </w:pPr>
            <w:r w:rsidRPr="002B5DBB">
              <w:rPr>
                <w:rFonts w:ascii="Calibri" w:eastAsia="Times New Roman" w:hAnsi="Calibri" w:cs="Times New Roman"/>
                <w:color w:val="244062"/>
              </w:rPr>
              <w:t>Student tuition &amp; fees (other)</w:t>
            </w:r>
          </w:p>
        </w:tc>
        <w:tc>
          <w:tcPr>
            <w:tcW w:w="774" w:type="dxa"/>
            <w:noWrap/>
            <w:hideMark/>
          </w:tcPr>
          <w:p w14:paraId="19788704"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40401</w:t>
            </w:r>
          </w:p>
        </w:tc>
        <w:tc>
          <w:tcPr>
            <w:tcW w:w="3449" w:type="dxa"/>
            <w:hideMark/>
          </w:tcPr>
          <w:p w14:paraId="3FE06724"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Application for admission</w:t>
            </w:r>
          </w:p>
        </w:tc>
      </w:tr>
      <w:tr w:rsidR="005644AA" w:rsidRPr="002B5DBB" w14:paraId="6CE7F551" w14:textId="77777777" w:rsidTr="004530A2">
        <w:trPr>
          <w:trHeight w:val="300"/>
        </w:trPr>
        <w:tc>
          <w:tcPr>
            <w:tcW w:w="1530" w:type="dxa"/>
            <w:gridSpan w:val="2"/>
            <w:vMerge/>
          </w:tcPr>
          <w:p w14:paraId="504C448C"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18EE7C6A"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1027A1E9" w14:textId="77777777" w:rsidR="005644AA" w:rsidRPr="002B5DBB" w:rsidRDefault="005644AA" w:rsidP="00A55C83">
            <w:pPr>
              <w:outlineLvl w:val="1"/>
              <w:rPr>
                <w:rFonts w:ascii="Calibri" w:eastAsia="Times New Roman" w:hAnsi="Calibri" w:cs="Times New Roman"/>
              </w:rPr>
            </w:pPr>
          </w:p>
        </w:tc>
        <w:tc>
          <w:tcPr>
            <w:tcW w:w="774" w:type="dxa"/>
            <w:noWrap/>
            <w:hideMark/>
          </w:tcPr>
          <w:p w14:paraId="5B7B3259"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40402</w:t>
            </w:r>
          </w:p>
        </w:tc>
        <w:tc>
          <w:tcPr>
            <w:tcW w:w="3449" w:type="dxa"/>
            <w:hideMark/>
          </w:tcPr>
          <w:p w14:paraId="20475DD8"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Student fees - other</w:t>
            </w:r>
          </w:p>
        </w:tc>
      </w:tr>
      <w:tr w:rsidR="005644AA" w:rsidRPr="002B5DBB" w14:paraId="11E2CEDC" w14:textId="77777777" w:rsidTr="004530A2">
        <w:trPr>
          <w:trHeight w:val="300"/>
        </w:trPr>
        <w:tc>
          <w:tcPr>
            <w:tcW w:w="1530" w:type="dxa"/>
            <w:gridSpan w:val="2"/>
            <w:vMerge/>
          </w:tcPr>
          <w:p w14:paraId="19BB1A11"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39E3B88C"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702B9970" w14:textId="77777777" w:rsidR="005644AA" w:rsidRPr="002B5DBB" w:rsidRDefault="005644AA" w:rsidP="00A55C83">
            <w:pPr>
              <w:outlineLvl w:val="1"/>
              <w:rPr>
                <w:rFonts w:ascii="Calibri" w:eastAsia="Times New Roman" w:hAnsi="Calibri" w:cs="Times New Roman"/>
              </w:rPr>
            </w:pPr>
          </w:p>
        </w:tc>
        <w:tc>
          <w:tcPr>
            <w:tcW w:w="774" w:type="dxa"/>
            <w:noWrap/>
            <w:hideMark/>
          </w:tcPr>
          <w:p w14:paraId="53AA61EF"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40403</w:t>
            </w:r>
          </w:p>
        </w:tc>
        <w:tc>
          <w:tcPr>
            <w:tcW w:w="3449" w:type="dxa"/>
            <w:hideMark/>
          </w:tcPr>
          <w:p w14:paraId="4A7BFE97"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Fee exemption-veterans</w:t>
            </w:r>
          </w:p>
        </w:tc>
      </w:tr>
      <w:tr w:rsidR="005644AA" w:rsidRPr="002B5DBB" w14:paraId="689DA0A8" w14:textId="77777777" w:rsidTr="004530A2">
        <w:trPr>
          <w:trHeight w:val="300"/>
        </w:trPr>
        <w:tc>
          <w:tcPr>
            <w:tcW w:w="1530" w:type="dxa"/>
            <w:gridSpan w:val="2"/>
            <w:vMerge/>
          </w:tcPr>
          <w:p w14:paraId="452685E5" w14:textId="77777777" w:rsidR="005644AA" w:rsidRPr="002B5DBB" w:rsidRDefault="005644AA" w:rsidP="00A55C83">
            <w:pPr>
              <w:jc w:val="center"/>
              <w:outlineLvl w:val="1"/>
              <w:rPr>
                <w:rFonts w:ascii="Calibri" w:eastAsia="Times New Roman" w:hAnsi="Calibri" w:cs="Times New Roman"/>
                <w:b/>
                <w:iCs/>
              </w:rPr>
            </w:pPr>
          </w:p>
        </w:tc>
        <w:tc>
          <w:tcPr>
            <w:tcW w:w="810" w:type="dxa"/>
            <w:vMerge/>
          </w:tcPr>
          <w:p w14:paraId="71EB6FF7" w14:textId="77777777" w:rsidR="005644AA" w:rsidRPr="005644AA" w:rsidRDefault="005644AA" w:rsidP="00A55C83">
            <w:pPr>
              <w:jc w:val="center"/>
              <w:outlineLvl w:val="1"/>
              <w:rPr>
                <w:rFonts w:ascii="Calibri" w:eastAsia="Times New Roman" w:hAnsi="Calibri" w:cs="Times New Roman"/>
                <w:iCs/>
              </w:rPr>
            </w:pPr>
          </w:p>
        </w:tc>
        <w:tc>
          <w:tcPr>
            <w:tcW w:w="2905" w:type="dxa"/>
            <w:vMerge/>
            <w:noWrap/>
          </w:tcPr>
          <w:p w14:paraId="70334566" w14:textId="77777777" w:rsidR="005644AA" w:rsidRPr="002B5DBB" w:rsidRDefault="005644AA" w:rsidP="00A55C83">
            <w:pPr>
              <w:outlineLvl w:val="1"/>
              <w:rPr>
                <w:rFonts w:ascii="Calibri" w:eastAsia="Times New Roman" w:hAnsi="Calibri" w:cs="Times New Roman"/>
              </w:rPr>
            </w:pPr>
          </w:p>
        </w:tc>
        <w:tc>
          <w:tcPr>
            <w:tcW w:w="774" w:type="dxa"/>
            <w:noWrap/>
            <w:hideMark/>
          </w:tcPr>
          <w:p w14:paraId="79FA3ED4"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40404</w:t>
            </w:r>
          </w:p>
        </w:tc>
        <w:tc>
          <w:tcPr>
            <w:tcW w:w="3449" w:type="dxa"/>
            <w:hideMark/>
          </w:tcPr>
          <w:p w14:paraId="1049570F"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Student tuition/fee write-offs</w:t>
            </w:r>
          </w:p>
        </w:tc>
      </w:tr>
      <w:tr w:rsidR="005644AA" w:rsidRPr="002B5DBB" w14:paraId="66BF5AA1" w14:textId="77777777" w:rsidTr="004530A2">
        <w:trPr>
          <w:trHeight w:val="300"/>
        </w:trPr>
        <w:tc>
          <w:tcPr>
            <w:tcW w:w="1530" w:type="dxa"/>
            <w:gridSpan w:val="2"/>
            <w:vMerge/>
          </w:tcPr>
          <w:p w14:paraId="02292E71" w14:textId="77777777" w:rsidR="005644AA" w:rsidRPr="002B5DBB" w:rsidRDefault="005644AA" w:rsidP="00A55C83">
            <w:pPr>
              <w:jc w:val="center"/>
              <w:outlineLvl w:val="0"/>
              <w:rPr>
                <w:rFonts w:ascii="Calibri" w:eastAsia="Times New Roman" w:hAnsi="Calibri" w:cs="Times New Roman"/>
                <w:b/>
                <w:iCs/>
              </w:rPr>
            </w:pPr>
          </w:p>
        </w:tc>
        <w:tc>
          <w:tcPr>
            <w:tcW w:w="810" w:type="dxa"/>
            <w:hideMark/>
          </w:tcPr>
          <w:p w14:paraId="00E75DA0" w14:textId="77777777" w:rsidR="005644AA" w:rsidRPr="005644AA" w:rsidRDefault="005644AA" w:rsidP="00A55C83">
            <w:pPr>
              <w:jc w:val="center"/>
              <w:outlineLvl w:val="0"/>
              <w:rPr>
                <w:rFonts w:ascii="Calibri" w:eastAsia="Times New Roman" w:hAnsi="Calibri" w:cs="Times New Roman"/>
                <w:iCs/>
              </w:rPr>
            </w:pPr>
            <w:r w:rsidRPr="005644AA">
              <w:rPr>
                <w:rFonts w:ascii="Calibri" w:eastAsia="Times New Roman" w:hAnsi="Calibri" w:cs="Times New Roman"/>
                <w:iCs/>
              </w:rPr>
              <w:t>4305E</w:t>
            </w:r>
          </w:p>
        </w:tc>
        <w:tc>
          <w:tcPr>
            <w:tcW w:w="2905" w:type="dxa"/>
            <w:hideMark/>
          </w:tcPr>
          <w:p w14:paraId="46FF7BEC" w14:textId="77777777" w:rsidR="005644AA" w:rsidRPr="002B5DBB" w:rsidRDefault="005644AA" w:rsidP="00B8599A">
            <w:pPr>
              <w:outlineLvl w:val="0"/>
              <w:rPr>
                <w:rFonts w:ascii="Calibri" w:eastAsia="Times New Roman" w:hAnsi="Calibri" w:cs="Times New Roman"/>
                <w:color w:val="244062"/>
              </w:rPr>
            </w:pPr>
            <w:r w:rsidRPr="002B5DBB">
              <w:rPr>
                <w:rFonts w:ascii="Calibri" w:eastAsia="Times New Roman" w:hAnsi="Calibri" w:cs="Times New Roman"/>
                <w:color w:val="244062"/>
              </w:rPr>
              <w:t xml:space="preserve">Transfer tuition </w:t>
            </w:r>
            <w:r w:rsidR="00B8599A">
              <w:rPr>
                <w:rFonts w:ascii="Calibri" w:eastAsia="Times New Roman" w:hAnsi="Calibri" w:cs="Times New Roman"/>
                <w:color w:val="244062"/>
              </w:rPr>
              <w:t>&amp;</w:t>
            </w:r>
            <w:r w:rsidR="00B8599A" w:rsidRPr="002B5DBB">
              <w:rPr>
                <w:rFonts w:ascii="Calibri" w:eastAsia="Times New Roman" w:hAnsi="Calibri" w:cs="Times New Roman"/>
                <w:color w:val="244062"/>
              </w:rPr>
              <w:t xml:space="preserve"> </w:t>
            </w:r>
            <w:r w:rsidRPr="002B5DBB">
              <w:rPr>
                <w:rFonts w:ascii="Calibri" w:eastAsia="Times New Roman" w:hAnsi="Calibri" w:cs="Times New Roman"/>
                <w:color w:val="244062"/>
              </w:rPr>
              <w:t>fees</w:t>
            </w:r>
          </w:p>
        </w:tc>
        <w:tc>
          <w:tcPr>
            <w:tcW w:w="774" w:type="dxa"/>
            <w:hideMark/>
          </w:tcPr>
          <w:p w14:paraId="5241F16E" w14:textId="77777777" w:rsidR="005644AA" w:rsidRPr="002B5DBB" w:rsidRDefault="005644AA" w:rsidP="002B5DBB">
            <w:pPr>
              <w:jc w:val="center"/>
              <w:outlineLvl w:val="1"/>
              <w:rPr>
                <w:rFonts w:ascii="Calibri" w:eastAsia="Times New Roman" w:hAnsi="Calibri" w:cs="Times New Roman"/>
              </w:rPr>
            </w:pPr>
            <w:r w:rsidRPr="002B5DBB">
              <w:rPr>
                <w:rFonts w:ascii="Calibri" w:eastAsia="Times New Roman" w:hAnsi="Calibri" w:cs="Times New Roman"/>
              </w:rPr>
              <w:t>74400</w:t>
            </w:r>
          </w:p>
        </w:tc>
        <w:tc>
          <w:tcPr>
            <w:tcW w:w="3449" w:type="dxa"/>
            <w:hideMark/>
          </w:tcPr>
          <w:p w14:paraId="46D7FADA" w14:textId="77777777" w:rsidR="005644AA" w:rsidRPr="002B5DBB" w:rsidRDefault="005644AA" w:rsidP="002B5DBB">
            <w:pPr>
              <w:outlineLvl w:val="1"/>
              <w:rPr>
                <w:rFonts w:ascii="Calibri" w:eastAsia="Times New Roman" w:hAnsi="Calibri" w:cs="Times New Roman"/>
              </w:rPr>
            </w:pPr>
            <w:r w:rsidRPr="002B5DBB">
              <w:rPr>
                <w:rFonts w:ascii="Calibri" w:eastAsia="Times New Roman" w:hAnsi="Calibri" w:cs="Times New Roman"/>
              </w:rPr>
              <w:t>Tfr - tuition and fees</w:t>
            </w:r>
          </w:p>
        </w:tc>
      </w:tr>
    </w:tbl>
    <w:p w14:paraId="5604BFBC" w14:textId="77777777" w:rsidR="00A55C83" w:rsidRDefault="00A55C83" w:rsidP="00AE6060">
      <w:pPr>
        <w:pStyle w:val="Heading1"/>
      </w:pPr>
      <w:r>
        <w:t>Tuition and Fee Funds in UPlan</w:t>
      </w:r>
    </w:p>
    <w:p w14:paraId="0F3C62B2" w14:textId="77777777" w:rsidR="00A55C83" w:rsidRDefault="00A55C83" w:rsidP="00AE6060">
      <w:pPr>
        <w:pStyle w:val="Heading2"/>
      </w:pPr>
      <w:r>
        <w:t>Fund and Project</w:t>
      </w:r>
    </w:p>
    <w:p w14:paraId="1AA30083" w14:textId="540FEA79" w:rsidR="00A55C83" w:rsidRDefault="00A55C83" w:rsidP="00A55C83">
      <w:r>
        <w:t xml:space="preserve">All tuition and fee funds are available for planning in UPlan.  There are also no differences for UPlan handling of the Project dimension as it relates to tuition and fee funds.  </w:t>
      </w:r>
    </w:p>
    <w:p w14:paraId="7A575DC1" w14:textId="77777777" w:rsidR="00A55C83" w:rsidRDefault="00A55C83" w:rsidP="00AE6060">
      <w:pPr>
        <w:pStyle w:val="Heading2"/>
      </w:pPr>
      <w:r>
        <w:t>Account</w:t>
      </w:r>
    </w:p>
    <w:p w14:paraId="04B4AFDA" w14:textId="77777777" w:rsidR="00A55C83" w:rsidRDefault="00A55C83" w:rsidP="00A55C83">
      <w:r>
        <w:t xml:space="preserve">On the UPlan General Planning Revenue and Expense form, two accounts </w:t>
      </w:r>
      <w:r w:rsidR="00B8599A">
        <w:t>are</w:t>
      </w:r>
      <w:r>
        <w:t xml:space="preserve"> </w:t>
      </w:r>
      <w:r w:rsidR="00B8599A">
        <w:t>identified as</w:t>
      </w:r>
      <w:r>
        <w:t xml:space="preserve"> planned revenue and operating revenue transfers of tuition and fee funds:  </w:t>
      </w:r>
    </w:p>
    <w:p w14:paraId="22CADFB1" w14:textId="77777777" w:rsidR="00A55C83" w:rsidRDefault="00A55C83" w:rsidP="00A55C83">
      <w:pPr>
        <w:pStyle w:val="ListParagraph"/>
        <w:numPr>
          <w:ilvl w:val="0"/>
          <w:numId w:val="26"/>
        </w:numPr>
      </w:pPr>
      <w:r w:rsidRPr="005644AA">
        <w:rPr>
          <w:b/>
        </w:rPr>
        <w:t>Level C Account 4300C</w:t>
      </w:r>
      <w:r>
        <w:t xml:space="preserve"> </w:t>
      </w:r>
      <w:r w:rsidR="00B8599A">
        <w:t>is</w:t>
      </w:r>
      <w:r>
        <w:t xml:space="preserve"> used for planning tuition and fee revenue as it is received by the generating unit.  This row will be gray for the forecast and plan months, and will be populated based on the data entered in the Tuition and Fee Revenue Calculator form.</w:t>
      </w:r>
    </w:p>
    <w:p w14:paraId="5BF44431" w14:textId="77777777" w:rsidR="00A55C83" w:rsidRDefault="00A55C83" w:rsidP="00A55C83">
      <w:pPr>
        <w:pStyle w:val="ListParagraph"/>
        <w:numPr>
          <w:ilvl w:val="0"/>
          <w:numId w:val="26"/>
        </w:numPr>
      </w:pPr>
      <w:r w:rsidRPr="005644AA">
        <w:rPr>
          <w:b/>
        </w:rPr>
        <w:t>Tfr – Tuition and Fee</w:t>
      </w:r>
      <w:r>
        <w:t xml:space="preserve"> </w:t>
      </w:r>
      <w:r w:rsidR="00B8599A">
        <w:t>is</w:t>
      </w:r>
      <w:r>
        <w:t xml:space="preserve"> used for operating revenue transfers of tuition and fee funds planned in the Commitment Tracking module  </w:t>
      </w:r>
    </w:p>
    <w:p w14:paraId="44E90329" w14:textId="77777777" w:rsidR="00A55C83" w:rsidRPr="00A55C83" w:rsidRDefault="00A55C83" w:rsidP="00A55C83">
      <w:r>
        <w:t xml:space="preserve">Note that both actual revenues and actual transfers will appear in the Level C Account row.  </w:t>
      </w:r>
    </w:p>
    <w:p w14:paraId="3A2B234C" w14:textId="77777777" w:rsidR="00EF7C35" w:rsidRDefault="00751FCE" w:rsidP="00AE6060">
      <w:pPr>
        <w:pStyle w:val="Heading1"/>
      </w:pPr>
      <w:r>
        <w:t xml:space="preserve">Tuition and Fee </w:t>
      </w:r>
      <w:r w:rsidR="00316A19">
        <w:t xml:space="preserve">Revenue </w:t>
      </w:r>
      <w:r>
        <w:t>Calculator</w:t>
      </w:r>
      <w:r w:rsidR="00EF7C35">
        <w:t xml:space="preserve"> Form</w:t>
      </w:r>
    </w:p>
    <w:p w14:paraId="23F5E790" w14:textId="6761F096" w:rsidR="00751FCE" w:rsidRDefault="00751FCE" w:rsidP="005644AA">
      <w:r>
        <w:t>The</w:t>
      </w:r>
      <w:r w:rsidR="003759C1">
        <w:t xml:space="preserve"> UPlan Tuition and F</w:t>
      </w:r>
      <w:r>
        <w:t xml:space="preserve">ee </w:t>
      </w:r>
      <w:r w:rsidR="003759C1">
        <w:t>Revenue C</w:t>
      </w:r>
      <w:r>
        <w:t>alculator form provides planners with a way to calculate and adjust their t</w:t>
      </w:r>
      <w:r w:rsidR="00195648">
        <w:t xml:space="preserve">uition and fee revenue </w:t>
      </w:r>
      <w:r>
        <w:t xml:space="preserve">based on planned enrollments and tuition/fee levels, thereby keeping a record of the drivers that planners used in generating their revenue estimates.  </w:t>
      </w:r>
    </w:p>
    <w:p w14:paraId="2BC147B2" w14:textId="77777777" w:rsidR="005644AA" w:rsidRPr="00A55C83" w:rsidRDefault="005644AA" w:rsidP="005644AA">
      <w:r>
        <w:t xml:space="preserve">The form allows for tuition and fee </w:t>
      </w:r>
      <w:r w:rsidRPr="00A55C83">
        <w:t>revenue to be calculated using two separate tuition/fee levels and in addition allows for a</w:t>
      </w:r>
      <w:r w:rsidR="00F2323F">
        <w:t xml:space="preserve"> lump sum</w:t>
      </w:r>
      <w:r w:rsidRPr="00A55C83">
        <w:t xml:space="preserve"> adjustment to total revenue.</w:t>
      </w:r>
    </w:p>
    <w:p w14:paraId="30E83CF9" w14:textId="77777777" w:rsidR="005644AA" w:rsidRDefault="005644AA" w:rsidP="005644AA">
      <w:r>
        <w:t>For each of the tuition rates, the revenue amount is calculated as follows:</w:t>
      </w:r>
    </w:p>
    <w:p w14:paraId="5877F6F8" w14:textId="77777777" w:rsidR="005644AA" w:rsidRDefault="005644AA" w:rsidP="005644AA">
      <w:r>
        <w:tab/>
        <w:t>Revenue = (Enrollment – Enrollment Waivers) * Tuition Level</w:t>
      </w:r>
    </w:p>
    <w:p w14:paraId="0D4A721F" w14:textId="77777777" w:rsidR="005644AA" w:rsidRDefault="00EF7C35" w:rsidP="00EF7C35">
      <w:r w:rsidRPr="003B50AC">
        <w:t xml:space="preserve">The </w:t>
      </w:r>
      <w:r w:rsidR="00751FCE">
        <w:t xml:space="preserve">Tuition and Fee Calculator Form is structurally similar to the Revenue and Expense form.  </w:t>
      </w:r>
    </w:p>
    <w:p w14:paraId="7C08C38F" w14:textId="33579A36" w:rsidR="00195648" w:rsidRDefault="00195648" w:rsidP="00A55C83"/>
    <w:p w14:paraId="6CFBCA76" w14:textId="581C7F03" w:rsidR="00FC3B42" w:rsidRDefault="00FC3B42" w:rsidP="00A55C83">
      <w:r>
        <w:rPr>
          <w:noProof/>
        </w:rPr>
        <w:drawing>
          <wp:inline distT="0" distB="0" distL="0" distR="0" wp14:anchorId="242810FA" wp14:editId="05639374">
            <wp:extent cx="5943600" cy="3152775"/>
            <wp:effectExtent l="0" t="0" r="0" b="9525"/>
            <wp:docPr id="7" name="Picture 7" descr="C:\Users\dbeaman\Desktop\2016-03-07_10-2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eaman\Desktop\2016-03-07_10-25-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14:paraId="77433CE8" w14:textId="77777777" w:rsidR="005644AA" w:rsidRDefault="005644AA" w:rsidP="00AE6060">
      <w:pPr>
        <w:pStyle w:val="Heading2"/>
      </w:pPr>
      <w:r>
        <w:t xml:space="preserve">Page Filters and Columns </w:t>
      </w:r>
    </w:p>
    <w:p w14:paraId="69848923" w14:textId="77777777" w:rsidR="005644AA" w:rsidRDefault="005644AA" w:rsidP="005644AA">
      <w:r>
        <w:t xml:space="preserve">The Page Filters include DeptID, Fund and Project.  Fund choices are limited to the 11 tuition and fee funds.  In addition, the columns contain the same Scenario, Version, Year, and Period options that are found on the Revenue and Expense form.  </w:t>
      </w:r>
    </w:p>
    <w:p w14:paraId="1C8E0378" w14:textId="77777777" w:rsidR="005644AA" w:rsidRDefault="005644AA" w:rsidP="00AE6060">
      <w:pPr>
        <w:pStyle w:val="Heading2"/>
      </w:pPr>
      <w:r>
        <w:t>Rows</w:t>
      </w:r>
    </w:p>
    <w:tbl>
      <w:tblPr>
        <w:tblStyle w:val="Style1"/>
        <w:tblpPr w:leftFromText="180" w:rightFromText="180" w:vertAnchor="text" w:horzAnchor="margin" w:tblpY="1489"/>
        <w:tblW w:w="0" w:type="auto"/>
        <w:tblLook w:val="0420" w:firstRow="1" w:lastRow="0" w:firstColumn="0" w:lastColumn="0" w:noHBand="0" w:noVBand="1"/>
      </w:tblPr>
      <w:tblGrid>
        <w:gridCol w:w="806"/>
        <w:gridCol w:w="2318"/>
        <w:gridCol w:w="6111"/>
      </w:tblGrid>
      <w:tr w:rsidR="00510AFB" w14:paraId="360630F2" w14:textId="77777777" w:rsidTr="00510AFB">
        <w:trPr>
          <w:cnfStyle w:val="100000000000" w:firstRow="1" w:lastRow="0" w:firstColumn="0" w:lastColumn="0" w:oddVBand="0" w:evenVBand="0" w:oddHBand="0" w:evenHBand="0" w:firstRowFirstColumn="0" w:firstRowLastColumn="0" w:lastRowFirstColumn="0" w:lastRowLastColumn="0"/>
        </w:trPr>
        <w:tc>
          <w:tcPr>
            <w:tcW w:w="806" w:type="dxa"/>
          </w:tcPr>
          <w:p w14:paraId="354AFF6E" w14:textId="77777777" w:rsidR="00510AFB" w:rsidRDefault="00510AFB" w:rsidP="00510AFB">
            <w:r>
              <w:t xml:space="preserve">Row </w:t>
            </w:r>
          </w:p>
        </w:tc>
        <w:tc>
          <w:tcPr>
            <w:tcW w:w="2318" w:type="dxa"/>
          </w:tcPr>
          <w:p w14:paraId="1935E16D" w14:textId="77777777" w:rsidR="00510AFB" w:rsidRDefault="00510AFB" w:rsidP="00510AFB">
            <w:r>
              <w:t>Row Label</w:t>
            </w:r>
          </w:p>
        </w:tc>
        <w:tc>
          <w:tcPr>
            <w:tcW w:w="6111" w:type="dxa"/>
          </w:tcPr>
          <w:p w14:paraId="4315CA7F" w14:textId="77777777" w:rsidR="00510AFB" w:rsidRDefault="00510AFB" w:rsidP="00510AFB">
            <w:r>
              <w:t>Usage</w:t>
            </w:r>
          </w:p>
        </w:tc>
      </w:tr>
      <w:tr w:rsidR="00510AFB" w14:paraId="1975B414" w14:textId="77777777" w:rsidTr="00510AFB">
        <w:tc>
          <w:tcPr>
            <w:tcW w:w="806" w:type="dxa"/>
          </w:tcPr>
          <w:p w14:paraId="26908058" w14:textId="77777777" w:rsidR="00510AFB" w:rsidRDefault="00510AFB" w:rsidP="00510AFB">
            <w:r>
              <w:t>1</w:t>
            </w:r>
          </w:p>
        </w:tc>
        <w:tc>
          <w:tcPr>
            <w:tcW w:w="2318" w:type="dxa"/>
          </w:tcPr>
          <w:p w14:paraId="10986DF0" w14:textId="77777777" w:rsidR="00510AFB" w:rsidRDefault="00510AFB" w:rsidP="00510AFB">
            <w:r>
              <w:t>Enrollment 1</w:t>
            </w:r>
          </w:p>
        </w:tc>
        <w:tc>
          <w:tcPr>
            <w:tcW w:w="6111" w:type="dxa"/>
          </w:tcPr>
          <w:p w14:paraId="42BE4BFB" w14:textId="77777777" w:rsidR="00510AFB" w:rsidRDefault="00510AFB" w:rsidP="00510AFB">
            <w:r>
              <w:t>The planned total number of students enrolled for the first tuition revenue calculation.</w:t>
            </w:r>
          </w:p>
        </w:tc>
      </w:tr>
      <w:tr w:rsidR="00510AFB" w14:paraId="6D147426" w14:textId="77777777" w:rsidTr="00510AFB">
        <w:tc>
          <w:tcPr>
            <w:tcW w:w="806" w:type="dxa"/>
          </w:tcPr>
          <w:p w14:paraId="538A1937" w14:textId="77777777" w:rsidR="00510AFB" w:rsidRDefault="00510AFB" w:rsidP="00510AFB">
            <w:r>
              <w:t>2</w:t>
            </w:r>
          </w:p>
        </w:tc>
        <w:tc>
          <w:tcPr>
            <w:tcW w:w="2318" w:type="dxa"/>
          </w:tcPr>
          <w:p w14:paraId="73F6246D" w14:textId="77777777" w:rsidR="00510AFB" w:rsidRDefault="00510AFB" w:rsidP="00510AFB">
            <w:r>
              <w:t>Waiver 1</w:t>
            </w:r>
          </w:p>
        </w:tc>
        <w:tc>
          <w:tcPr>
            <w:tcW w:w="6111" w:type="dxa"/>
          </w:tcPr>
          <w:p w14:paraId="44E05472" w14:textId="77777777" w:rsidR="00510AFB" w:rsidRDefault="00510AFB" w:rsidP="00510AFB">
            <w:r>
              <w:t>The planned number of enrolled students who are eligible for tuition/fee waivers for the first tuition revenue calculation</w:t>
            </w:r>
          </w:p>
        </w:tc>
      </w:tr>
      <w:tr w:rsidR="00510AFB" w14:paraId="351C79FA" w14:textId="77777777" w:rsidTr="00510AFB">
        <w:tc>
          <w:tcPr>
            <w:tcW w:w="806" w:type="dxa"/>
          </w:tcPr>
          <w:p w14:paraId="44B8D4BC" w14:textId="77777777" w:rsidR="00510AFB" w:rsidRDefault="00510AFB" w:rsidP="00510AFB">
            <w:r>
              <w:t>3</w:t>
            </w:r>
          </w:p>
        </w:tc>
        <w:tc>
          <w:tcPr>
            <w:tcW w:w="2318" w:type="dxa"/>
          </w:tcPr>
          <w:p w14:paraId="01C5FEC0" w14:textId="77777777" w:rsidR="00510AFB" w:rsidRDefault="00510AFB" w:rsidP="00510AFB">
            <w:r>
              <w:t>Tuition Fee Level 1</w:t>
            </w:r>
          </w:p>
        </w:tc>
        <w:tc>
          <w:tcPr>
            <w:tcW w:w="6111" w:type="dxa"/>
          </w:tcPr>
          <w:p w14:paraId="23CAC60C" w14:textId="77777777" w:rsidR="00510AFB" w:rsidRDefault="00510AFB" w:rsidP="00510AFB">
            <w:r>
              <w:t>The level of tuition (tuition rate) for the first tuition revenue calculation.</w:t>
            </w:r>
          </w:p>
        </w:tc>
      </w:tr>
      <w:tr w:rsidR="00510AFB" w14:paraId="48C78C83" w14:textId="77777777" w:rsidTr="00510AFB">
        <w:tc>
          <w:tcPr>
            <w:tcW w:w="806" w:type="dxa"/>
          </w:tcPr>
          <w:p w14:paraId="20803E78" w14:textId="77777777" w:rsidR="00510AFB" w:rsidRDefault="00510AFB" w:rsidP="00510AFB">
            <w:r>
              <w:t>4</w:t>
            </w:r>
          </w:p>
        </w:tc>
        <w:tc>
          <w:tcPr>
            <w:tcW w:w="2318" w:type="dxa"/>
          </w:tcPr>
          <w:p w14:paraId="72E9427B" w14:textId="77777777" w:rsidR="00510AFB" w:rsidRDefault="00510AFB" w:rsidP="00510AFB">
            <w:r>
              <w:t>Revenue 1</w:t>
            </w:r>
          </w:p>
        </w:tc>
        <w:tc>
          <w:tcPr>
            <w:tcW w:w="6111" w:type="dxa"/>
          </w:tcPr>
          <w:p w14:paraId="79A84E0F" w14:textId="77777777" w:rsidR="00510AFB" w:rsidRDefault="00510AFB" w:rsidP="00510AFB">
            <w:r>
              <w:t>Revenue from tuition level 1, calculated as the tuition level multiplied by the enrollment level 1 less enrollment waivers 1.</w:t>
            </w:r>
          </w:p>
        </w:tc>
      </w:tr>
      <w:tr w:rsidR="00510AFB" w14:paraId="63815A39" w14:textId="77777777" w:rsidTr="00510AFB">
        <w:tc>
          <w:tcPr>
            <w:tcW w:w="806" w:type="dxa"/>
          </w:tcPr>
          <w:p w14:paraId="2A664932" w14:textId="77777777" w:rsidR="00510AFB" w:rsidRDefault="00510AFB" w:rsidP="00510AFB">
            <w:r>
              <w:t>5</w:t>
            </w:r>
          </w:p>
        </w:tc>
        <w:tc>
          <w:tcPr>
            <w:tcW w:w="2318" w:type="dxa"/>
          </w:tcPr>
          <w:p w14:paraId="3112C135" w14:textId="77777777" w:rsidR="00510AFB" w:rsidRDefault="00510AFB" w:rsidP="00510AFB">
            <w:r>
              <w:t>Enrollment 2</w:t>
            </w:r>
          </w:p>
        </w:tc>
        <w:tc>
          <w:tcPr>
            <w:tcW w:w="6111" w:type="dxa"/>
          </w:tcPr>
          <w:p w14:paraId="378AD104" w14:textId="77777777" w:rsidR="00510AFB" w:rsidRDefault="00510AFB" w:rsidP="00510AFB">
            <w:r>
              <w:t>The planned total number of students enrolled for the second tuition revenue calculation.</w:t>
            </w:r>
          </w:p>
        </w:tc>
      </w:tr>
      <w:tr w:rsidR="00510AFB" w14:paraId="08ADF40B" w14:textId="77777777" w:rsidTr="00510AFB">
        <w:tc>
          <w:tcPr>
            <w:tcW w:w="806" w:type="dxa"/>
          </w:tcPr>
          <w:p w14:paraId="746F1964" w14:textId="77777777" w:rsidR="00510AFB" w:rsidRDefault="00510AFB" w:rsidP="00510AFB">
            <w:r>
              <w:t>6</w:t>
            </w:r>
          </w:p>
        </w:tc>
        <w:tc>
          <w:tcPr>
            <w:tcW w:w="2318" w:type="dxa"/>
          </w:tcPr>
          <w:p w14:paraId="652E059D" w14:textId="77777777" w:rsidR="00510AFB" w:rsidRDefault="00510AFB" w:rsidP="00510AFB">
            <w:r>
              <w:t>Waiver 2</w:t>
            </w:r>
          </w:p>
        </w:tc>
        <w:tc>
          <w:tcPr>
            <w:tcW w:w="6111" w:type="dxa"/>
          </w:tcPr>
          <w:p w14:paraId="319A54A4" w14:textId="77777777" w:rsidR="00510AFB" w:rsidRDefault="00510AFB" w:rsidP="00510AFB">
            <w:r>
              <w:t>The planned number of enrolled students who are eligible for tuition/fee waivers for the second tuition revenue calculation</w:t>
            </w:r>
          </w:p>
        </w:tc>
      </w:tr>
      <w:tr w:rsidR="00510AFB" w14:paraId="0555E5F9" w14:textId="77777777" w:rsidTr="00510AFB">
        <w:tc>
          <w:tcPr>
            <w:tcW w:w="806" w:type="dxa"/>
          </w:tcPr>
          <w:p w14:paraId="14780305" w14:textId="77777777" w:rsidR="00510AFB" w:rsidRDefault="00510AFB" w:rsidP="00510AFB">
            <w:r>
              <w:t>7</w:t>
            </w:r>
          </w:p>
        </w:tc>
        <w:tc>
          <w:tcPr>
            <w:tcW w:w="2318" w:type="dxa"/>
          </w:tcPr>
          <w:p w14:paraId="5B18930F" w14:textId="77777777" w:rsidR="00510AFB" w:rsidRDefault="00510AFB" w:rsidP="00510AFB">
            <w:r>
              <w:t>Tuition Fee Level 2</w:t>
            </w:r>
          </w:p>
        </w:tc>
        <w:tc>
          <w:tcPr>
            <w:tcW w:w="6111" w:type="dxa"/>
          </w:tcPr>
          <w:p w14:paraId="58CE81C9" w14:textId="77777777" w:rsidR="00510AFB" w:rsidRDefault="00510AFB" w:rsidP="00510AFB">
            <w:r>
              <w:t>The level of tuition (tuition rate) for the second tuition revenue calculation.</w:t>
            </w:r>
          </w:p>
        </w:tc>
      </w:tr>
      <w:tr w:rsidR="00510AFB" w14:paraId="5F084BA4" w14:textId="77777777" w:rsidTr="00510AFB">
        <w:tc>
          <w:tcPr>
            <w:tcW w:w="806" w:type="dxa"/>
          </w:tcPr>
          <w:p w14:paraId="4B642ECA" w14:textId="77777777" w:rsidR="00510AFB" w:rsidRDefault="00510AFB" w:rsidP="00510AFB">
            <w:r>
              <w:t>8</w:t>
            </w:r>
          </w:p>
        </w:tc>
        <w:tc>
          <w:tcPr>
            <w:tcW w:w="2318" w:type="dxa"/>
          </w:tcPr>
          <w:p w14:paraId="5D63D119" w14:textId="77777777" w:rsidR="00510AFB" w:rsidRDefault="00510AFB" w:rsidP="00510AFB">
            <w:r>
              <w:t>Revenue 2</w:t>
            </w:r>
          </w:p>
        </w:tc>
        <w:tc>
          <w:tcPr>
            <w:tcW w:w="6111" w:type="dxa"/>
          </w:tcPr>
          <w:p w14:paraId="5959A47E" w14:textId="77777777" w:rsidR="00510AFB" w:rsidRDefault="00510AFB" w:rsidP="00510AFB">
            <w:r>
              <w:t>Revenue from tuition level 1, calculated as the tuition level multiplied by the enrollment level 2 less enrollment waivers 2.</w:t>
            </w:r>
          </w:p>
        </w:tc>
      </w:tr>
      <w:tr w:rsidR="00510AFB" w14:paraId="28F8E252" w14:textId="77777777" w:rsidTr="00510AFB">
        <w:tc>
          <w:tcPr>
            <w:tcW w:w="806" w:type="dxa"/>
          </w:tcPr>
          <w:p w14:paraId="5C4AB28F" w14:textId="77777777" w:rsidR="00510AFB" w:rsidRDefault="00510AFB" w:rsidP="00510AFB">
            <w:r>
              <w:t>9</w:t>
            </w:r>
          </w:p>
        </w:tc>
        <w:tc>
          <w:tcPr>
            <w:tcW w:w="2318" w:type="dxa"/>
          </w:tcPr>
          <w:p w14:paraId="38B10BF0" w14:textId="77777777" w:rsidR="00510AFB" w:rsidRDefault="00510AFB" w:rsidP="00510AFB">
            <w:r>
              <w:t>Adjustment</w:t>
            </w:r>
          </w:p>
        </w:tc>
        <w:tc>
          <w:tcPr>
            <w:tcW w:w="6111" w:type="dxa"/>
          </w:tcPr>
          <w:p w14:paraId="7B23D6EB" w14:textId="77777777" w:rsidR="00510AFB" w:rsidRDefault="00510AFB" w:rsidP="00510AFB">
            <w:r>
              <w:t>This field is available for making an adjustment to the total revenue amount for the DFP combination.  The adjustment should be a dollar amount.</w:t>
            </w:r>
          </w:p>
        </w:tc>
      </w:tr>
      <w:tr w:rsidR="00510AFB" w14:paraId="61691B06" w14:textId="77777777" w:rsidTr="00510AFB">
        <w:tc>
          <w:tcPr>
            <w:tcW w:w="806" w:type="dxa"/>
          </w:tcPr>
          <w:p w14:paraId="6F0F1B75" w14:textId="77777777" w:rsidR="00510AFB" w:rsidRDefault="00510AFB" w:rsidP="00510AFB">
            <w:r>
              <w:t>10</w:t>
            </w:r>
          </w:p>
        </w:tc>
        <w:tc>
          <w:tcPr>
            <w:tcW w:w="2318" w:type="dxa"/>
          </w:tcPr>
          <w:p w14:paraId="319D5622" w14:textId="77777777" w:rsidR="00510AFB" w:rsidRDefault="00510AFB" w:rsidP="00510AFB">
            <w:r>
              <w:t>Total Revenue</w:t>
            </w:r>
          </w:p>
        </w:tc>
        <w:tc>
          <w:tcPr>
            <w:tcW w:w="6111" w:type="dxa"/>
          </w:tcPr>
          <w:p w14:paraId="7BFE2F4A" w14:textId="77777777" w:rsidR="00510AFB" w:rsidRDefault="00510AFB" w:rsidP="00510AFB">
            <w:r>
              <w:t>The total revenue amount for the DFP, calculated as the sum of the two individually calculated revenue amounts and the adjustment amount.</w:t>
            </w:r>
          </w:p>
        </w:tc>
      </w:tr>
    </w:tbl>
    <w:p w14:paraId="07E8A40C" w14:textId="225BF6B0" w:rsidR="005644AA" w:rsidRDefault="005644AA">
      <w:r>
        <w:t>The rows on the Tuition and Fee</w:t>
      </w:r>
      <w:r w:rsidR="004A0490">
        <w:t xml:space="preserve"> Revenue</w:t>
      </w:r>
      <w:r>
        <w:t xml:space="preserve"> Calculator form are different.  Instead of the revenue and expense accounts that appear on the Revenue and expense form, </w:t>
      </w:r>
      <w:r w:rsidR="004A0490">
        <w:t>it</w:t>
      </w:r>
      <w:r>
        <w:t xml:space="preserve"> has rows for enrollment, tuition waivers, tuition rates, and adjustment value, and calculated amounts.  </w:t>
      </w:r>
      <w:r>
        <w:br w:type="page"/>
      </w:r>
    </w:p>
    <w:p w14:paraId="62624F7F" w14:textId="77777777" w:rsidR="00317DFD" w:rsidRDefault="00754B38" w:rsidP="00AE6060">
      <w:pPr>
        <w:pStyle w:val="Heading1"/>
      </w:pPr>
      <w:r>
        <w:t xml:space="preserve">Spreading on the Tuition and Fee </w:t>
      </w:r>
      <w:r w:rsidR="00316A19">
        <w:t xml:space="preserve">Revenue </w:t>
      </w:r>
      <w:r>
        <w:t>Calculator</w:t>
      </w:r>
    </w:p>
    <w:p w14:paraId="7090A648" w14:textId="5B61669F" w:rsidR="00317DFD" w:rsidRDefault="00317DFD" w:rsidP="00EF7C35">
      <w:r>
        <w:t>In order to ensure that revenue amounts are calculated correctly, spreading of values from YearTotal to Months is only enabled for the Tuition</w:t>
      </w:r>
      <w:r w:rsidR="00A55C83">
        <w:t xml:space="preserve"> </w:t>
      </w:r>
      <w:r>
        <w:t>Fee Level rows and the Adjustment row.  Thus, a Tuition/Fee revenue amount entered in the YearTotal column will spread evenly to the 12 months of the year.  An adjustment entered in the YearTotal column will be treated similarly.</w:t>
      </w:r>
    </w:p>
    <w:p w14:paraId="78480E9D" w14:textId="77777777" w:rsidR="00A264B2" w:rsidRDefault="00317DFD" w:rsidP="00EF7C35">
      <w:r>
        <w:t>Enrollment and Waiver values entered in the YearTotal column will not spread, but instead will “fill” – that is, the same value will be entered in each of the monthly cells.  In this way, the form assumes that enrollment is constant over the course of the year, and tuition/fee amounts are paid proportionally by students over the course of the year.</w:t>
      </w:r>
    </w:p>
    <w:p w14:paraId="7F65A3FA" w14:textId="42AAB59B" w:rsidR="005644AA" w:rsidRDefault="005644AA" w:rsidP="00EF7C35"/>
    <w:p w14:paraId="584186EE" w14:textId="0A710F27" w:rsidR="00FC3B42" w:rsidRDefault="00FC3B42" w:rsidP="00EF7C35">
      <w:r>
        <w:rPr>
          <w:noProof/>
        </w:rPr>
        <w:drawing>
          <wp:inline distT="0" distB="0" distL="0" distR="0" wp14:anchorId="396BB849" wp14:editId="469CDA57">
            <wp:extent cx="5943600" cy="2390775"/>
            <wp:effectExtent l="0" t="0" r="0" b="9525"/>
            <wp:docPr id="8" name="Picture 8" descr="C:\Users\dbeaman\Desktop\2016-03-07_10-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eaman\Desktop\2016-03-07_10-26-5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390775"/>
                    </a:xfrm>
                    <a:prstGeom prst="rect">
                      <a:avLst/>
                    </a:prstGeom>
                    <a:noFill/>
                    <a:ln>
                      <a:noFill/>
                    </a:ln>
                  </pic:spPr>
                </pic:pic>
              </a:graphicData>
            </a:graphic>
          </wp:inline>
        </w:drawing>
      </w:r>
    </w:p>
    <w:p w14:paraId="581F59AE" w14:textId="77777777" w:rsidR="009F2CF8" w:rsidRDefault="005644AA" w:rsidP="00AE6060">
      <w:pPr>
        <w:pStyle w:val="Heading2"/>
      </w:pPr>
      <w:r>
        <w:t>Adjusting R</w:t>
      </w:r>
      <w:r w:rsidR="009F2CF8" w:rsidRPr="009F2CF8">
        <w:t xml:space="preserve">ow </w:t>
      </w:r>
      <w:r>
        <w:t>S</w:t>
      </w:r>
      <w:r w:rsidR="009F2CF8" w:rsidRPr="009F2CF8">
        <w:t xml:space="preserve">preading on the </w:t>
      </w:r>
      <w:r>
        <w:t>Tuition and Fee Revenue Calculator</w:t>
      </w:r>
    </w:p>
    <w:p w14:paraId="45C045F2" w14:textId="77777777" w:rsidR="005644AA" w:rsidRDefault="009F2CF8" w:rsidP="00EF7C35">
      <w:r>
        <w:t>T</w:t>
      </w:r>
      <w:r w:rsidR="00317DFD">
        <w:t xml:space="preserve">he first time data are entered into the YearTotal column for </w:t>
      </w:r>
      <w:r>
        <w:t>E</w:t>
      </w:r>
      <w:r w:rsidR="00317DFD">
        <w:t xml:space="preserve">nrollment and </w:t>
      </w:r>
      <w:r>
        <w:t>E</w:t>
      </w:r>
      <w:r w:rsidR="00317DFD">
        <w:t>nrollment waiver</w:t>
      </w:r>
      <w:r>
        <w:t xml:space="preserve"> rows</w:t>
      </w:r>
      <w:r w:rsidR="00317DFD">
        <w:t>, the monthly cells will fill with the value entered.  Subsequent adjustments to the YearTotal column will not fill all of the monthly cells</w:t>
      </w:r>
      <w:r w:rsidR="00195648">
        <w:t>, but instead will only adjust the value for June</w:t>
      </w:r>
      <w:r w:rsidR="00317DFD">
        <w:t xml:space="preserve">. </w:t>
      </w:r>
    </w:p>
    <w:p w14:paraId="7C4837AB" w14:textId="77777777" w:rsidR="005644AA" w:rsidRDefault="005644AA" w:rsidP="00EF7C35">
      <w:r>
        <w:t xml:space="preserve">In the screenshot below, the YearTotal value for Enrollment 1 has been changed from 400 to 600 and the YearTotal value for Enrollment Waiver 1 has been changed 25 to 10.  However, these new values have only spread to the June period.  </w:t>
      </w:r>
    </w:p>
    <w:p w14:paraId="798C8464" w14:textId="397B9BBB" w:rsidR="005644AA" w:rsidRDefault="00B476A0" w:rsidP="00EF7C35">
      <w:r>
        <w:rPr>
          <w:noProof/>
        </w:rPr>
        <w:drawing>
          <wp:inline distT="0" distB="0" distL="0" distR="0" wp14:anchorId="32B347F9" wp14:editId="4D4DD396">
            <wp:extent cx="5943600" cy="2371725"/>
            <wp:effectExtent l="0" t="0" r="0" b="9525"/>
            <wp:docPr id="9" name="Picture 9" descr="C:\Users\dbeaman\Desktop\2016-03-07_10-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eaman\Desktop\2016-03-07_10-28-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inline>
        </w:drawing>
      </w:r>
    </w:p>
    <w:p w14:paraId="1EBFF87A" w14:textId="183E99D0" w:rsidR="009705BE" w:rsidRDefault="009705BE">
      <w:pPr>
        <w:rPr>
          <w:b/>
        </w:rPr>
      </w:pPr>
    </w:p>
    <w:p w14:paraId="45AC1572" w14:textId="77777777" w:rsidR="005644AA" w:rsidRPr="005644AA" w:rsidRDefault="009F2CF8" w:rsidP="00EF7C35">
      <w:pPr>
        <w:rPr>
          <w:b/>
        </w:rPr>
      </w:pPr>
      <w:r w:rsidRPr="005644AA">
        <w:rPr>
          <w:b/>
        </w:rPr>
        <w:t xml:space="preserve">To </w:t>
      </w:r>
      <w:r w:rsidR="005644AA" w:rsidRPr="005644AA">
        <w:rPr>
          <w:b/>
        </w:rPr>
        <w:t xml:space="preserve">adjust row spreading on the Tuition and Fee Revenue Calculator: </w:t>
      </w:r>
    </w:p>
    <w:p w14:paraId="75BF87EF" w14:textId="77777777" w:rsidR="005644AA" w:rsidRDefault="005644AA" w:rsidP="005644AA">
      <w:pPr>
        <w:pStyle w:val="Step"/>
        <w:numPr>
          <w:ilvl w:val="0"/>
          <w:numId w:val="29"/>
        </w:numPr>
      </w:pPr>
      <w:r>
        <w:t>R</w:t>
      </w:r>
      <w:r w:rsidR="009F2CF8">
        <w:t>ight-</w:t>
      </w:r>
      <w:r w:rsidR="00316A19">
        <w:t xml:space="preserve">click </w:t>
      </w:r>
      <w:r w:rsidR="009F2CF8">
        <w:t>on the row and choose Adjust then Grid Spread.</w:t>
      </w:r>
    </w:p>
    <w:p w14:paraId="4FCECDA4" w14:textId="203D18C4" w:rsidR="005644AA" w:rsidRDefault="00B476A0" w:rsidP="005644AA">
      <w:pPr>
        <w:pStyle w:val="Result"/>
      </w:pPr>
      <w:r>
        <w:rPr>
          <w:noProof/>
        </w:rPr>
        <w:drawing>
          <wp:inline distT="0" distB="0" distL="0" distR="0" wp14:anchorId="54996B55" wp14:editId="35217C10">
            <wp:extent cx="5934075" cy="2609850"/>
            <wp:effectExtent l="0" t="0" r="9525" b="0"/>
            <wp:docPr id="10" name="Picture 10" descr="C:\Users\dbeaman\Desktop\2016-03-07_10-2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beaman\Desktop\2016-03-07_10-29-1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2609850"/>
                    </a:xfrm>
                    <a:prstGeom prst="rect">
                      <a:avLst/>
                    </a:prstGeom>
                    <a:noFill/>
                    <a:ln>
                      <a:noFill/>
                    </a:ln>
                  </pic:spPr>
                </pic:pic>
              </a:graphicData>
            </a:graphic>
          </wp:inline>
        </w:drawing>
      </w:r>
    </w:p>
    <w:p w14:paraId="4BB3E31F" w14:textId="77777777" w:rsidR="005644AA" w:rsidRDefault="009F2CF8" w:rsidP="005644AA">
      <w:pPr>
        <w:pStyle w:val="Step"/>
        <w:numPr>
          <w:ilvl w:val="0"/>
          <w:numId w:val="29"/>
        </w:numPr>
      </w:pPr>
      <w:r>
        <w:t>In the Grid Spread pop-up box, change the Spread Value to “0” and choose “Fill” and S</w:t>
      </w:r>
      <w:r w:rsidR="00C52AFA">
        <w:t>pread</w:t>
      </w:r>
      <w:r>
        <w:t>.</w:t>
      </w:r>
    </w:p>
    <w:p w14:paraId="4F1CEE3C" w14:textId="2651004C" w:rsidR="00317DFD" w:rsidRDefault="007F4857" w:rsidP="005644AA">
      <w:pPr>
        <w:pStyle w:val="Result"/>
      </w:pPr>
      <w:r>
        <w:rPr>
          <w:noProof/>
        </w:rPr>
        <w:drawing>
          <wp:inline distT="0" distB="0" distL="0" distR="0" wp14:anchorId="309C45B8" wp14:editId="0CDB329A">
            <wp:extent cx="5000625" cy="2638425"/>
            <wp:effectExtent l="0" t="0" r="9525" b="9525"/>
            <wp:docPr id="11" name="Picture 11" descr="C:\Users\dbeaman\Desktop\2016-03-07_10-3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beaman\Desktop\2016-03-07_10-31-3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0625" cy="2638425"/>
                    </a:xfrm>
                    <a:prstGeom prst="rect">
                      <a:avLst/>
                    </a:prstGeom>
                    <a:noFill/>
                    <a:ln>
                      <a:noFill/>
                    </a:ln>
                  </pic:spPr>
                </pic:pic>
              </a:graphicData>
            </a:graphic>
          </wp:inline>
        </w:drawing>
      </w:r>
    </w:p>
    <w:p w14:paraId="372374D1" w14:textId="28B96000" w:rsidR="0094259B" w:rsidRDefault="005644AA" w:rsidP="0017001E">
      <w:pPr>
        <w:pStyle w:val="Result"/>
      </w:pPr>
      <w:r>
        <w:t>The row has now been re-set, and spreading will fill correctly using the YearTotal column.</w:t>
      </w:r>
    </w:p>
    <w:p w14:paraId="66455A2E" w14:textId="77777777" w:rsidR="00195648" w:rsidRDefault="00195648" w:rsidP="00AE6060">
      <w:pPr>
        <w:pStyle w:val="Heading1"/>
      </w:pPr>
      <w:r>
        <w:t xml:space="preserve">Tuition and Fee </w:t>
      </w:r>
      <w:r w:rsidR="00316A19">
        <w:t xml:space="preserve">Revenue </w:t>
      </w:r>
      <w:r w:rsidR="009F2CF8">
        <w:t>Calcula</w:t>
      </w:r>
      <w:r w:rsidR="00316A19">
        <w:t xml:space="preserve">tor </w:t>
      </w:r>
      <w:r>
        <w:t>Reports</w:t>
      </w:r>
    </w:p>
    <w:p w14:paraId="0DA171E7" w14:textId="77777777" w:rsidR="00B57172" w:rsidRDefault="00734BC2" w:rsidP="005644AA">
      <w:r>
        <w:t>UP</w:t>
      </w:r>
      <w:r w:rsidR="00B57172">
        <w:t xml:space="preserve">lan includes two Form Reports specifically for reviewing tuition and fee revenue plans.  </w:t>
      </w:r>
    </w:p>
    <w:p w14:paraId="059B6092" w14:textId="77777777" w:rsidR="00B57172" w:rsidRPr="00B57172" w:rsidRDefault="00B57172" w:rsidP="005644AA">
      <w:r>
        <w:t>The Tuiti</w:t>
      </w:r>
      <w:r w:rsidR="00F1547B">
        <w:t>on</w:t>
      </w:r>
      <w:r>
        <w:t xml:space="preserve"> Revenue by Selected DFP </w:t>
      </w:r>
      <w:r w:rsidR="005644AA">
        <w:t xml:space="preserve">report </w:t>
      </w:r>
      <w:r w:rsidR="00F1547B">
        <w:t>shows the YearTotal values for each element of the calculated revenue total for a selected DeptID – Fund – Project combination.  Rows are displayed for each Scenario, Version, and Year in the system.</w:t>
      </w:r>
    </w:p>
    <w:p w14:paraId="34D4769D" w14:textId="32520BAA" w:rsidR="00195648" w:rsidRDefault="00567103" w:rsidP="005644AA">
      <w:pPr>
        <w:rPr>
          <w:highlight w:val="yellow"/>
        </w:rPr>
      </w:pPr>
      <w:r>
        <w:rPr>
          <w:noProof/>
          <w:highlight w:val="yellow"/>
        </w:rPr>
        <w:drawing>
          <wp:inline distT="0" distB="0" distL="0" distR="0" wp14:anchorId="147C0735" wp14:editId="40889126">
            <wp:extent cx="5934075" cy="1390650"/>
            <wp:effectExtent l="0" t="0" r="9525" b="0"/>
            <wp:docPr id="12" name="Picture 12" descr="C:\Users\dbeaman\Desktop\2016-03-07_10-3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beaman\Desktop\2016-03-07_10-36-0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4075" cy="1390650"/>
                    </a:xfrm>
                    <a:prstGeom prst="rect">
                      <a:avLst/>
                    </a:prstGeom>
                    <a:noFill/>
                    <a:ln>
                      <a:noFill/>
                    </a:ln>
                  </pic:spPr>
                </pic:pic>
              </a:graphicData>
            </a:graphic>
          </wp:inline>
        </w:drawing>
      </w:r>
    </w:p>
    <w:p w14:paraId="55D73A01" w14:textId="77777777" w:rsidR="00195648" w:rsidRPr="00F1547B" w:rsidRDefault="00F1547B" w:rsidP="005644AA">
      <w:r w:rsidRPr="00F1547B">
        <w:t>The Tuition Revenue by Selected Year and Scenario</w:t>
      </w:r>
      <w:r w:rsidR="005644AA">
        <w:t xml:space="preserve"> report</w:t>
      </w:r>
      <w:r w:rsidRPr="00F1547B">
        <w:t xml:space="preserve"> shows the </w:t>
      </w:r>
      <w:r>
        <w:t>YearTotal values for each element of the calculated revenue total for a selected Scenario – Version – Year combination.  Rows are display for each DFP combination in the designated MyOrg.</w:t>
      </w:r>
    </w:p>
    <w:p w14:paraId="3CD91174" w14:textId="625A0427" w:rsidR="00195648" w:rsidRPr="005644AA" w:rsidRDefault="002F2792" w:rsidP="005644AA">
      <w:pPr>
        <w:rPr>
          <w:sz w:val="24"/>
        </w:rPr>
      </w:pPr>
      <w:bookmarkStart w:id="5" w:name="_Toc330982512"/>
      <w:bookmarkStart w:id="6" w:name="_Toc297892625"/>
      <w:bookmarkStart w:id="7" w:name="_Toc297892697"/>
      <w:bookmarkEnd w:id="3"/>
      <w:r>
        <w:rPr>
          <w:noProof/>
          <w:sz w:val="24"/>
        </w:rPr>
        <w:drawing>
          <wp:inline distT="0" distB="0" distL="0" distR="0" wp14:anchorId="61B911E7" wp14:editId="1F7556D8">
            <wp:extent cx="5939790" cy="715645"/>
            <wp:effectExtent l="0" t="0" r="3810" b="8255"/>
            <wp:docPr id="21" name="Picture 21" descr="C:\Users\dbeaman\Desktop\2016-03-07_10-3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beaman\Desktop\2016-03-07_10-37-3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715645"/>
                    </a:xfrm>
                    <a:prstGeom prst="rect">
                      <a:avLst/>
                    </a:prstGeom>
                    <a:noFill/>
                    <a:ln>
                      <a:noFill/>
                    </a:ln>
                  </pic:spPr>
                </pic:pic>
              </a:graphicData>
            </a:graphic>
          </wp:inline>
        </w:drawing>
      </w:r>
    </w:p>
    <w:p w14:paraId="6E7F67DA" w14:textId="77777777" w:rsidR="00527BD7" w:rsidRDefault="00527BD7" w:rsidP="00AE6060">
      <w:pPr>
        <w:pStyle w:val="Heading1"/>
      </w:pPr>
      <w:r>
        <w:t>Planning Transfers in Commitment Tracking</w:t>
      </w:r>
    </w:p>
    <w:p w14:paraId="28C018CC" w14:textId="77777777" w:rsidR="00F1547B" w:rsidRDefault="00527BD7" w:rsidP="00527BD7">
      <w:r>
        <w:t>As described above, planners in units that initially generate tuition and fee funds should record that revenue using the Tuition and Fee Revenue Calculator.  Then, if they transfer any of their tuition and fee funds to other units, they should use the Commitment Tracking module</w:t>
      </w:r>
      <w:r w:rsidR="009705BE">
        <w:t xml:space="preserve"> to plan those transfers.  We encourage planners to use a single commitment with multiple distributions to plan all of their tuition and fee transfers</w:t>
      </w:r>
      <w:r>
        <w:t xml:space="preserve">.  </w:t>
      </w:r>
      <w:r w:rsidR="009705BE">
        <w:t>Similar to the handling of the State Educational Appropriation, departments generating tuition and fee funds may want to use cascading commitments to transfer funds.</w:t>
      </w:r>
    </w:p>
    <w:p w14:paraId="6C8414A9" w14:textId="77777777" w:rsidR="00527BD7" w:rsidRDefault="00527BD7" w:rsidP="00AE6060">
      <w:pPr>
        <w:pStyle w:val="Heading2"/>
      </w:pPr>
      <w:r>
        <w:t>Operating (Above the Line) Transfers</w:t>
      </w:r>
    </w:p>
    <w:p w14:paraId="494FCC1F" w14:textId="2D85B8D2" w:rsidR="009705BE" w:rsidRPr="00510AFB" w:rsidRDefault="00527BD7">
      <w:r>
        <w:t xml:space="preserve">Transfers that represent the movement of operating funds (as opposed to dean’s support or other temporary subsidies) should be recorded with </w:t>
      </w:r>
      <w:r w:rsidRPr="00765F07">
        <w:t>the “</w:t>
      </w:r>
      <w:r w:rsidR="00765F07" w:rsidRPr="00765F07">
        <w:t>Allocations and Other Operating Transfers</w:t>
      </w:r>
      <w:r w:rsidRPr="00765F07">
        <w:t>”</w:t>
      </w:r>
      <w:r w:rsidR="00A42F24" w:rsidRPr="00765F07">
        <w:t xml:space="preserve"> Tran</w:t>
      </w:r>
      <w:r w:rsidR="009705BE" w:rsidRPr="00765F07">
        <w:t>s</w:t>
      </w:r>
      <w:r w:rsidR="00A42F24" w:rsidRPr="00765F07">
        <w:t>fer</w:t>
      </w:r>
      <w:r w:rsidR="00C87841">
        <w:t xml:space="preserve"> </w:t>
      </w:r>
      <w:r w:rsidR="00A42F24" w:rsidRPr="00765F07">
        <w:t>Type member.</w:t>
      </w:r>
      <w:r w:rsidRPr="00765F07">
        <w:t xml:space="preserve">  In these cases,</w:t>
      </w:r>
      <w:r w:rsidR="00765F07" w:rsidRPr="00765F07">
        <w:t xml:space="preserve"> when combined with a tuition or fee fund number,</w:t>
      </w:r>
      <w:r w:rsidRPr="00765F07">
        <w:t xml:space="preserve"> the planned transfer will appear on the “Tfr</w:t>
      </w:r>
      <w:r w:rsidR="00765F07" w:rsidRPr="00765F07">
        <w:t xml:space="preserve"> Tuition_C</w:t>
      </w:r>
      <w:r w:rsidRPr="00765F07">
        <w:t>”</w:t>
      </w:r>
      <w:r w:rsidR="00765F07" w:rsidRPr="00765F07">
        <w:t xml:space="preserve"> or “Tfr Tuition_E”</w:t>
      </w:r>
      <w:r w:rsidRPr="00765F07">
        <w:t xml:space="preserve"> line of</w:t>
      </w:r>
      <w:r>
        <w:t xml:space="preserve"> the General Planning Revenue and Expense form.   For actual transfers in PeopleSoft, analysts should use Account 74xxx Tuition and Fee Transfers.  </w:t>
      </w:r>
    </w:p>
    <w:p w14:paraId="15569DBA" w14:textId="77777777" w:rsidR="009705BE" w:rsidRPr="00907288" w:rsidRDefault="009705BE" w:rsidP="00907288">
      <w:pPr>
        <w:pStyle w:val="Heading3"/>
      </w:pPr>
      <w:r w:rsidRPr="00907288">
        <w:t>Planning Transfers to the Finan</w:t>
      </w:r>
      <w:r w:rsidR="00F603A2" w:rsidRPr="00907288">
        <w:t>c</w:t>
      </w:r>
      <w:r w:rsidRPr="00907288">
        <w:t>ial Aid Office</w:t>
      </w:r>
    </w:p>
    <w:p w14:paraId="36EDA197" w14:textId="77777777" w:rsidR="00527BD7" w:rsidRDefault="00527BD7" w:rsidP="00527BD7">
      <w:r>
        <w:t>Specifically, units</w:t>
      </w:r>
      <w:r w:rsidR="001301BB">
        <w:t xml:space="preserve"> that generate Professional Degree Supplemental Tuition (PDST)</w:t>
      </w:r>
      <w:r>
        <w:t xml:space="preserve"> should plan a transfer in the Commitment Tracking module to provide the Financial Aid Office with the appropriate share of </w:t>
      </w:r>
      <w:r w:rsidR="001301BB">
        <w:t xml:space="preserve">PDST </w:t>
      </w:r>
      <w:r>
        <w:t>funds for financial aid.</w:t>
      </w:r>
      <w:r w:rsidR="00A42F24">
        <w:t xml:space="preserve">  Use the following fields to plan transfers to the Financial Aid Office</w:t>
      </w:r>
      <w:r w:rsidR="001301BB">
        <w:t>, based on your program</w:t>
      </w:r>
      <w:r w:rsidR="009705BE">
        <w:t>:</w:t>
      </w:r>
      <w:r w:rsidR="00A42F24">
        <w:t xml:space="preserve"> </w:t>
      </w:r>
    </w:p>
    <w:tbl>
      <w:tblPr>
        <w:tblStyle w:val="Style1"/>
        <w:tblW w:w="6030" w:type="dxa"/>
        <w:jc w:val="center"/>
        <w:tblLook w:val="0420" w:firstRow="1" w:lastRow="0" w:firstColumn="0" w:lastColumn="0" w:noHBand="0" w:noVBand="1"/>
      </w:tblPr>
      <w:tblGrid>
        <w:gridCol w:w="1800"/>
        <w:gridCol w:w="4230"/>
      </w:tblGrid>
      <w:tr w:rsidR="009705BE" w:rsidRPr="00A42F24" w14:paraId="2CADD6D7" w14:textId="77777777" w:rsidTr="0017001E">
        <w:trPr>
          <w:cnfStyle w:val="100000000000" w:firstRow="1" w:lastRow="0" w:firstColumn="0" w:lastColumn="0" w:oddVBand="0" w:evenVBand="0" w:oddHBand="0" w:evenHBand="0" w:firstRowFirstColumn="0" w:firstRowLastColumn="0" w:lastRowFirstColumn="0" w:lastRowLastColumn="0"/>
          <w:jc w:val="center"/>
        </w:trPr>
        <w:tc>
          <w:tcPr>
            <w:tcW w:w="1800" w:type="dxa"/>
          </w:tcPr>
          <w:p w14:paraId="555D0076" w14:textId="77777777" w:rsidR="009705BE" w:rsidRPr="00A42F24" w:rsidRDefault="009705BE" w:rsidP="009705BE">
            <w:r>
              <w:t>Field</w:t>
            </w:r>
          </w:p>
        </w:tc>
        <w:tc>
          <w:tcPr>
            <w:tcW w:w="4230" w:type="dxa"/>
          </w:tcPr>
          <w:p w14:paraId="6BE78A34" w14:textId="77777777" w:rsidR="009705BE" w:rsidRPr="00A42F24" w:rsidRDefault="009705BE" w:rsidP="009705BE">
            <w:r>
              <w:t>Member</w:t>
            </w:r>
          </w:p>
        </w:tc>
      </w:tr>
      <w:tr w:rsidR="00A42F24" w:rsidRPr="00A42F24" w14:paraId="71B5F1A4" w14:textId="77777777" w:rsidTr="0017001E">
        <w:trPr>
          <w:jc w:val="center"/>
        </w:trPr>
        <w:tc>
          <w:tcPr>
            <w:tcW w:w="1800" w:type="dxa"/>
          </w:tcPr>
          <w:p w14:paraId="2417C9F4" w14:textId="77777777" w:rsidR="00A42F24" w:rsidRPr="00A42F24" w:rsidRDefault="00A42F24" w:rsidP="009705BE">
            <w:r w:rsidRPr="00A42F24">
              <w:t>Target DeptID</w:t>
            </w:r>
          </w:p>
        </w:tc>
        <w:tc>
          <w:tcPr>
            <w:tcW w:w="4230" w:type="dxa"/>
          </w:tcPr>
          <w:p w14:paraId="3FAB52EF" w14:textId="77777777" w:rsidR="001301BB" w:rsidRPr="001301BB" w:rsidRDefault="001301BB" w:rsidP="001301BB">
            <w:r w:rsidRPr="001301BB">
              <w:t>472118  E_SFA Awards - Dentistry</w:t>
            </w:r>
          </w:p>
          <w:p w14:paraId="2A9964A1" w14:textId="77777777" w:rsidR="001301BB" w:rsidRPr="001301BB" w:rsidRDefault="001301BB" w:rsidP="001301BB">
            <w:r w:rsidRPr="001301BB">
              <w:t>472119  E_SFA Awards - Medicine</w:t>
            </w:r>
          </w:p>
          <w:p w14:paraId="59B64B1B" w14:textId="77777777" w:rsidR="001301BB" w:rsidRPr="001301BB" w:rsidRDefault="001301BB" w:rsidP="001301BB">
            <w:r w:rsidRPr="001301BB">
              <w:t>472120  E_SFA Awards - Nursing</w:t>
            </w:r>
          </w:p>
          <w:p w14:paraId="416C23C0" w14:textId="77777777" w:rsidR="001301BB" w:rsidRPr="001301BB" w:rsidRDefault="001301BB" w:rsidP="001301BB">
            <w:r w:rsidRPr="001301BB">
              <w:t>472121  E_SFA Awards - Pharmacy</w:t>
            </w:r>
          </w:p>
          <w:p w14:paraId="6CA44787" w14:textId="77777777" w:rsidR="001301BB" w:rsidRPr="001301BB" w:rsidRDefault="001301BB" w:rsidP="001301BB">
            <w:r w:rsidRPr="001301BB">
              <w:t>472122  E_SFA Awards - Dental Hygiene</w:t>
            </w:r>
          </w:p>
          <w:p w14:paraId="7558EA85" w14:textId="77777777" w:rsidR="001301BB" w:rsidRPr="001301BB" w:rsidRDefault="001301BB" w:rsidP="001301BB">
            <w:r w:rsidRPr="001301BB">
              <w:t>472123  E_SFA Awards - Phys Therapy</w:t>
            </w:r>
          </w:p>
          <w:p w14:paraId="6F29E07B" w14:textId="77777777" w:rsidR="001301BB" w:rsidRPr="001301BB" w:rsidRDefault="001301BB" w:rsidP="001301BB">
            <w:r w:rsidRPr="001301BB">
              <w:t>472125  E_SFA Awards - Dent Post Grad</w:t>
            </w:r>
          </w:p>
          <w:p w14:paraId="3495CBBD" w14:textId="77777777" w:rsidR="00A42F24" w:rsidRPr="001301BB" w:rsidRDefault="001301BB" w:rsidP="009705BE">
            <w:r w:rsidRPr="001301BB">
              <w:t>472141  E_SFA Awards - Translational Med</w:t>
            </w:r>
          </w:p>
        </w:tc>
      </w:tr>
      <w:tr w:rsidR="00A42F24" w:rsidRPr="00A42F24" w14:paraId="57A885CD" w14:textId="77777777" w:rsidTr="0017001E">
        <w:trPr>
          <w:jc w:val="center"/>
        </w:trPr>
        <w:tc>
          <w:tcPr>
            <w:tcW w:w="1800" w:type="dxa"/>
          </w:tcPr>
          <w:p w14:paraId="6C041491" w14:textId="77777777" w:rsidR="00A42F24" w:rsidRPr="00A42F24" w:rsidRDefault="00A42F24" w:rsidP="009705BE">
            <w:r w:rsidRPr="00A42F24">
              <w:t>Target Project</w:t>
            </w:r>
          </w:p>
        </w:tc>
        <w:tc>
          <w:tcPr>
            <w:tcW w:w="4230" w:type="dxa"/>
          </w:tcPr>
          <w:p w14:paraId="7395DF68" w14:textId="77777777" w:rsidR="00A42F24" w:rsidRPr="001301BB" w:rsidRDefault="001301BB" w:rsidP="009705BE">
            <w:pPr>
              <w:rPr>
                <w:highlight w:val="yellow"/>
              </w:rPr>
            </w:pPr>
            <w:r w:rsidRPr="001301BB">
              <w:t>1111111 General unspecified</w:t>
            </w:r>
          </w:p>
        </w:tc>
      </w:tr>
      <w:tr w:rsidR="00A42F24" w:rsidRPr="00A42F24" w14:paraId="4DA74EA7" w14:textId="77777777" w:rsidTr="0017001E">
        <w:trPr>
          <w:jc w:val="center"/>
        </w:trPr>
        <w:tc>
          <w:tcPr>
            <w:tcW w:w="1800" w:type="dxa"/>
          </w:tcPr>
          <w:p w14:paraId="7721EE66" w14:textId="77777777" w:rsidR="00A42F24" w:rsidRPr="00A42F24" w:rsidRDefault="00A42F24" w:rsidP="009705BE">
            <w:r>
              <w:t>Transfer</w:t>
            </w:r>
            <w:r w:rsidR="00C87841">
              <w:t xml:space="preserve"> </w:t>
            </w:r>
            <w:r>
              <w:t>Type</w:t>
            </w:r>
          </w:p>
        </w:tc>
        <w:tc>
          <w:tcPr>
            <w:tcW w:w="4230" w:type="dxa"/>
          </w:tcPr>
          <w:p w14:paraId="6BC3B297" w14:textId="77777777" w:rsidR="00A42F24" w:rsidRPr="00F603A2" w:rsidRDefault="00765F07" w:rsidP="009705BE">
            <w:pPr>
              <w:rPr>
                <w:highlight w:val="yellow"/>
              </w:rPr>
            </w:pPr>
            <w:r w:rsidRPr="00765F07">
              <w:t xml:space="preserve">Allocations and Other Operating Transfers </w:t>
            </w:r>
          </w:p>
        </w:tc>
      </w:tr>
      <w:tr w:rsidR="00765F07" w:rsidRPr="00A42F24" w14:paraId="2B07DE85" w14:textId="77777777" w:rsidTr="0017001E">
        <w:trPr>
          <w:jc w:val="center"/>
        </w:trPr>
        <w:tc>
          <w:tcPr>
            <w:tcW w:w="1800" w:type="dxa"/>
          </w:tcPr>
          <w:p w14:paraId="268149FD" w14:textId="77777777" w:rsidR="00765F07" w:rsidRDefault="00765F07" w:rsidP="009705BE">
            <w:r>
              <w:t>Approval Date</w:t>
            </w:r>
          </w:p>
        </w:tc>
        <w:tc>
          <w:tcPr>
            <w:tcW w:w="4230" w:type="dxa"/>
          </w:tcPr>
          <w:p w14:paraId="49004946" w14:textId="77777777" w:rsidR="00765F07" w:rsidRPr="00765F07" w:rsidRDefault="00765F07" w:rsidP="009705BE">
            <w:r>
              <w:t>Any valid date</w:t>
            </w:r>
          </w:p>
        </w:tc>
      </w:tr>
    </w:tbl>
    <w:p w14:paraId="67F050DB" w14:textId="77777777" w:rsidR="001301BB" w:rsidRPr="001301BB" w:rsidRDefault="001301BB" w:rsidP="00765F07">
      <w:pPr>
        <w:spacing w:before="200"/>
      </w:pPr>
      <w:r>
        <w:t xml:space="preserve">For financial aid funded from Tuition, Student Service Fees or any other centrally-managed source, Budget </w:t>
      </w:r>
      <w:r w:rsidRPr="001301BB">
        <w:t>and Resource Management will manage commitments as follows:</w:t>
      </w:r>
    </w:p>
    <w:p w14:paraId="095AD8C6" w14:textId="65BBD4A8" w:rsidR="001301BB" w:rsidRPr="001301BB" w:rsidRDefault="001301BB" w:rsidP="001301BB">
      <w:pPr>
        <w:pStyle w:val="ListParagraph"/>
        <w:numPr>
          <w:ilvl w:val="0"/>
          <w:numId w:val="30"/>
        </w:numPr>
        <w:spacing w:after="0" w:line="240" w:lineRule="auto"/>
        <w:contextualSpacing w:val="0"/>
      </w:pPr>
      <w:r w:rsidRPr="001301BB">
        <w:t>Professional student financial aid: Target DeptID 472117 “E_SFA Awards – General”, Target</w:t>
      </w:r>
      <w:r w:rsidR="00461197">
        <w:t xml:space="preserve"> </w:t>
      </w:r>
      <w:r w:rsidRPr="001301BB">
        <w:t>Project 1111111</w:t>
      </w:r>
    </w:p>
    <w:p w14:paraId="7D3AD707" w14:textId="77777777" w:rsidR="001301BB" w:rsidRPr="001301BB" w:rsidRDefault="001301BB" w:rsidP="001301BB">
      <w:pPr>
        <w:pStyle w:val="ListParagraph"/>
        <w:numPr>
          <w:ilvl w:val="0"/>
          <w:numId w:val="30"/>
        </w:numPr>
        <w:spacing w:after="0" w:line="240" w:lineRule="auto"/>
        <w:contextualSpacing w:val="0"/>
      </w:pPr>
      <w:r w:rsidRPr="001301BB">
        <w:t>Graduate student financial aid:  Target DeptID 471071 “E_Grad Stdt Support”, Target Project 2001951</w:t>
      </w:r>
    </w:p>
    <w:p w14:paraId="55582319" w14:textId="77777777" w:rsidR="00765F07" w:rsidRDefault="00765F07" w:rsidP="00765F07">
      <w:pPr>
        <w:spacing w:before="200"/>
      </w:pPr>
      <w:r w:rsidRPr="001301BB">
        <w:t xml:space="preserve">With respect to spreading </w:t>
      </w:r>
      <w:r w:rsidR="001301BB" w:rsidRPr="001301BB">
        <w:t xml:space="preserve">these </w:t>
      </w:r>
      <w:r w:rsidRPr="001301BB">
        <w:t>commitment</w:t>
      </w:r>
      <w:r w:rsidR="001301BB" w:rsidRPr="001301BB">
        <w:t>s</w:t>
      </w:r>
      <w:r w:rsidRPr="001301BB">
        <w:t xml:space="preserve"> across</w:t>
      </w:r>
      <w:r w:rsidR="001301BB" w:rsidRPr="001301BB">
        <w:t xml:space="preserve"> months for Year 0 and Year 1</w:t>
      </w:r>
      <w:r w:rsidRPr="001301BB">
        <w:t xml:space="preserve">, transfer amounts should be entered in a way that reflects the </w:t>
      </w:r>
      <w:r>
        <w:t xml:space="preserve">way actual transfers in PeopleSoft will occur.  If transfer journals will be submitted to PeopleSoft on a quarterly basis, then the planned commitment in the Commitment Tracking module should reflect that pattern.  </w:t>
      </w:r>
    </w:p>
    <w:p w14:paraId="31476427" w14:textId="77777777" w:rsidR="00A42F24" w:rsidRDefault="00A42F24" w:rsidP="00AE6060">
      <w:pPr>
        <w:pStyle w:val="Heading2"/>
      </w:pPr>
      <w:r>
        <w:t>Non-operating (Below the Line) Transfers</w:t>
      </w:r>
    </w:p>
    <w:p w14:paraId="1AD9FF7E" w14:textId="71DA2551" w:rsidR="00A42F24" w:rsidRDefault="00A42F24" w:rsidP="00A42F24">
      <w:r>
        <w:t>Transfers that represent non-operating support (such as dean’s support or other temporary subsidies) should be recorded with the appropriate Tran</w:t>
      </w:r>
      <w:r w:rsidR="00B83CD3">
        <w:t>s</w:t>
      </w:r>
      <w:r>
        <w:t>fer</w:t>
      </w:r>
      <w:r w:rsidR="00C87841">
        <w:t xml:space="preserve"> </w:t>
      </w:r>
      <w:r>
        <w:t xml:space="preserve">Type member.  In these cases, the planned transfer will appear in the Other Changes of the General Planning Revenue and Expense form.  For actual transfers in PeopleSoft, analysts should use the appropriate Level F Account from the Other Changes section of the Account tree. </w:t>
      </w:r>
    </w:p>
    <w:p w14:paraId="382B37A7" w14:textId="77777777" w:rsidR="00A42F24" w:rsidRDefault="00A42F24" w:rsidP="00A42F24"/>
    <w:bookmarkEnd w:id="5"/>
    <w:bookmarkEnd w:id="6"/>
    <w:bookmarkEnd w:id="7"/>
    <w:p w14:paraId="7F1E61C2" w14:textId="636825F9" w:rsidR="0089571C" w:rsidRPr="00510AFB" w:rsidRDefault="0089571C" w:rsidP="00893B75">
      <w:pPr>
        <w:rPr>
          <w:rFonts w:ascii="Calibri" w:eastAsiaTheme="majorEastAsia" w:hAnsi="Calibri" w:cstheme="majorBidi"/>
          <w:b/>
          <w:bCs/>
          <w:color w:val="365F91" w:themeColor="accent1" w:themeShade="BF"/>
          <w:sz w:val="32"/>
          <w:szCs w:val="28"/>
        </w:rPr>
      </w:pPr>
    </w:p>
    <w:sectPr w:rsidR="0089571C" w:rsidRPr="00510AFB" w:rsidSect="00A86F3E">
      <w:headerReference w:type="default" r:id="rId24"/>
      <w:footerReference w:type="default" r:id="rId25"/>
      <w:pgSz w:w="12240" w:h="15840"/>
      <w:pgMar w:top="1800" w:right="1555"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FAA1" w14:textId="77777777" w:rsidR="00CA0407" w:rsidRDefault="00CA0407">
      <w:r>
        <w:separator/>
      </w:r>
    </w:p>
  </w:endnote>
  <w:endnote w:type="continuationSeparator" w:id="0">
    <w:p w14:paraId="1EA2E16B" w14:textId="77777777" w:rsidR="00CA0407" w:rsidRDefault="00CA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7640" w14:textId="04C5B45A" w:rsidR="00A55C83" w:rsidRDefault="00DC5092" w:rsidP="005644AA">
    <w:pPr>
      <w:pStyle w:val="Footer"/>
      <w:pBdr>
        <w:top w:val="single" w:sz="12" w:space="1" w:color="auto"/>
      </w:pBdr>
      <w:tabs>
        <w:tab w:val="clear" w:pos="4320"/>
        <w:tab w:val="clear" w:pos="8640"/>
        <w:tab w:val="right" w:pos="9360"/>
      </w:tabs>
      <w:spacing w:after="0"/>
    </w:pPr>
    <w:sdt>
      <w:sdtPr>
        <w:id w:val="444510796"/>
        <w:docPartObj>
          <w:docPartGallery w:val="Page Numbers (Bottom of Page)"/>
          <w:docPartUnique/>
        </w:docPartObj>
      </w:sdtPr>
      <w:sdtEndPr>
        <w:rPr>
          <w:noProof/>
        </w:rPr>
      </w:sdtEndPr>
      <w:sdtContent>
        <w:r w:rsidR="005644AA">
          <w:fldChar w:fldCharType="begin"/>
        </w:r>
        <w:r w:rsidR="005644AA">
          <w:instrText xml:space="preserve"> PAGE   \* MERGEFORMAT </w:instrText>
        </w:r>
        <w:r w:rsidR="005644AA">
          <w:fldChar w:fldCharType="separate"/>
        </w:r>
        <w:r w:rsidR="00373FEA">
          <w:rPr>
            <w:noProof/>
          </w:rPr>
          <w:t>6</w:t>
        </w:r>
        <w:r w:rsidR="005644AA">
          <w:rPr>
            <w:noProof/>
          </w:rPr>
          <w:fldChar w:fldCharType="end"/>
        </w:r>
        <w:r w:rsidR="005644AA">
          <w:rPr>
            <w:noProof/>
          </w:rPr>
          <w:tab/>
        </w:r>
        <w:r w:rsidR="005841F9">
          <w:rPr>
            <w:noProof/>
          </w:rPr>
          <w:t xml:space="preserve">UPlan-203 </w:t>
        </w:r>
      </w:sdtContent>
    </w:sdt>
    <w:r w:rsidR="003215F9">
      <w:rPr>
        <w:noProof/>
      </w:rPr>
      <w:t xml:space="preserve"> 3/8/2016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0DC9" w14:textId="77777777" w:rsidR="00A55C83" w:rsidRPr="00934E48" w:rsidRDefault="00A55C83" w:rsidP="005D7D72">
    <w:pPr>
      <w:pStyle w:val="P101HeaderLeft"/>
      <w:shd w:val="clear" w:color="auto" w:fill="87A3CA"/>
      <w:tabs>
        <w:tab w:val="clear" w:pos="4320"/>
      </w:tabs>
      <w:rPr>
        <w:sz w:val="10"/>
        <w:szCs w:val="10"/>
      </w:rPr>
    </w:pPr>
    <w:r>
      <w:rPr>
        <w:sz w:val="10"/>
        <w:szCs w:val="10"/>
      </w:rPr>
      <w:tab/>
    </w:r>
  </w:p>
  <w:p w14:paraId="5181D42D" w14:textId="77777777" w:rsidR="00A55C83" w:rsidRPr="00934E48" w:rsidRDefault="00A55C83" w:rsidP="005D7D72">
    <w:pPr>
      <w:pStyle w:val="P101HeaderLeft"/>
      <w:shd w:val="clear" w:color="auto" w:fill="0F4895"/>
      <w:tabs>
        <w:tab w:val="clear" w:pos="4320"/>
      </w:tabs>
      <w:rPr>
        <w:sz w:val="4"/>
        <w:szCs w:val="4"/>
      </w:rPr>
    </w:pPr>
  </w:p>
  <w:p w14:paraId="7CB59B6F" w14:textId="77777777" w:rsidR="00A55C83" w:rsidRPr="002D03ED" w:rsidRDefault="00A55C83" w:rsidP="002D03ED">
    <w:pPr>
      <w:pStyle w:val="P101HeaderLeft"/>
      <w:tabs>
        <w:tab w:val="clear" w:pos="4320"/>
        <w:tab w:val="clear" w:pos="8641"/>
        <w:tab w:val="left" w:pos="8010"/>
        <w:tab w:val="left" w:pos="8100"/>
      </w:tabs>
      <w:rPr>
        <w:i w:val="0"/>
      </w:rPr>
    </w:pPr>
    <w:r>
      <w:rPr>
        <w:b/>
      </w:rPr>
      <w:t>Class #1: Intro to UPlan Course Manual</w:t>
    </w:r>
    <w:r w:rsidRPr="00DE4E5E">
      <w:rPr>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489345"/>
      <w:docPartObj>
        <w:docPartGallery w:val="Page Numbers (Bottom of Page)"/>
        <w:docPartUnique/>
      </w:docPartObj>
    </w:sdtPr>
    <w:sdtEndPr>
      <w:rPr>
        <w:noProof/>
      </w:rPr>
    </w:sdtEndPr>
    <w:sdtContent>
      <w:p w14:paraId="1052CF6D" w14:textId="32AD779C" w:rsidR="005644AA" w:rsidRDefault="005841F9" w:rsidP="005644AA">
        <w:pPr>
          <w:pStyle w:val="Footer"/>
          <w:pBdr>
            <w:top w:val="single" w:sz="12" w:space="1" w:color="auto"/>
          </w:pBdr>
          <w:tabs>
            <w:tab w:val="clear" w:pos="4320"/>
            <w:tab w:val="clear" w:pos="8640"/>
            <w:tab w:val="right" w:pos="9360"/>
          </w:tabs>
          <w:spacing w:after="0"/>
          <w:jc w:val="right"/>
        </w:pPr>
        <w:r>
          <w:t>UPlan-203</w:t>
        </w:r>
        <w:r w:rsidR="003215F9">
          <w:t xml:space="preserve">   </w:t>
        </w:r>
        <w:r w:rsidR="003215F9">
          <w:rPr>
            <w:noProof/>
          </w:rPr>
          <w:t>3/8/2016</w:t>
        </w:r>
        <w:r w:rsidR="005644AA">
          <w:tab/>
        </w:r>
        <w:r w:rsidR="005644AA">
          <w:fldChar w:fldCharType="begin"/>
        </w:r>
        <w:r w:rsidR="005644AA">
          <w:instrText xml:space="preserve"> PAGE   \* MERGEFORMAT </w:instrText>
        </w:r>
        <w:r w:rsidR="005644AA">
          <w:fldChar w:fldCharType="separate"/>
        </w:r>
        <w:r w:rsidR="00373FEA">
          <w:rPr>
            <w:noProof/>
          </w:rPr>
          <w:t>5</w:t>
        </w:r>
        <w:r w:rsidR="005644A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6E517" w14:textId="77777777" w:rsidR="00CA0407" w:rsidRDefault="00CA0407">
      <w:r>
        <w:separator/>
      </w:r>
    </w:p>
  </w:footnote>
  <w:footnote w:type="continuationSeparator" w:id="0">
    <w:p w14:paraId="05BD906F" w14:textId="77777777" w:rsidR="00CA0407" w:rsidRDefault="00CA0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A1D4" w14:textId="563DA9BD" w:rsidR="00757A81" w:rsidRDefault="00AE0470" w:rsidP="00657F8D">
    <w:pPr>
      <w:pStyle w:val="Header"/>
      <w:tabs>
        <w:tab w:val="center" w:pos="1048"/>
        <w:tab w:val="right" w:pos="8029"/>
      </w:tabs>
      <w:spacing w:after="0" w:line="240" w:lineRule="auto"/>
      <w:rPr>
        <w:b/>
        <w:color w:val="1F497D" w:themeColor="text2"/>
        <w:sz w:val="40"/>
      </w:rPr>
    </w:pPr>
    <w:r>
      <w:rPr>
        <w:b/>
        <w:noProof/>
        <w:color w:val="1F497D" w:themeColor="text2"/>
        <w:sz w:val="40"/>
      </w:rPr>
      <w:drawing>
        <wp:anchor distT="0" distB="0" distL="114300" distR="114300" simplePos="0" relativeHeight="251667456" behindDoc="0" locked="0" layoutInCell="1" allowOverlap="1" wp14:anchorId="06E0AABA" wp14:editId="4FBBF789">
          <wp:simplePos x="0" y="0"/>
          <wp:positionH relativeFrom="column">
            <wp:posOffset>-451485</wp:posOffset>
          </wp:positionH>
          <wp:positionV relativeFrom="page">
            <wp:posOffset>663575</wp:posOffset>
          </wp:positionV>
          <wp:extent cx="832104" cy="832104"/>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SF_logobox_yellow_CMYK_KO.eps"/>
                  <pic:cNvPicPr/>
                </pic:nvPicPr>
                <pic:blipFill>
                  <a:blip r:embed="rId1">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14:sizeRelH relativeFrom="page">
            <wp14:pctWidth>0</wp14:pctWidth>
          </wp14:sizeRelH>
          <wp14:sizeRelV relativeFrom="page">
            <wp14:pctHeight>0</wp14:pctHeight>
          </wp14:sizeRelV>
        </wp:anchor>
      </w:drawing>
    </w:r>
    <w:r w:rsidR="00A86F3E" w:rsidRPr="00AE6399">
      <w:rPr>
        <w:noProof/>
      </w:rPr>
      <w:drawing>
        <wp:anchor distT="0" distB="0" distL="114300" distR="114300" simplePos="0" relativeHeight="251660288" behindDoc="0" locked="0" layoutInCell="1" allowOverlap="1" wp14:anchorId="64CBBDB7" wp14:editId="19FAE358">
          <wp:simplePos x="0" y="0"/>
          <wp:positionH relativeFrom="column">
            <wp:posOffset>-711200</wp:posOffset>
          </wp:positionH>
          <wp:positionV relativeFrom="paragraph">
            <wp:posOffset>-286385</wp:posOffset>
          </wp:positionV>
          <wp:extent cx="7082155" cy="492125"/>
          <wp:effectExtent l="0" t="0" r="444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ildings-ppl-science-bar-of-photos.jpg"/>
                  <pic:cNvPicPr/>
                </pic:nvPicPr>
                <pic:blipFill rotWithShape="1">
                  <a:blip r:embed="rId2">
                    <a:extLst>
                      <a:ext uri="{28A0092B-C50C-407E-A947-70E740481C1C}">
                        <a14:useLocalDpi xmlns:a14="http://schemas.microsoft.com/office/drawing/2010/main" val="0"/>
                      </a:ext>
                    </a:extLst>
                  </a:blip>
                  <a:srcRect r="40229" b="92613"/>
                  <a:stretch/>
                </pic:blipFill>
                <pic:spPr bwMode="auto">
                  <a:xfrm>
                    <a:off x="0" y="0"/>
                    <a:ext cx="7082155"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3D79" w:rsidRPr="00AE6399">
      <w:rPr>
        <w:noProof/>
      </w:rPr>
      <mc:AlternateContent>
        <mc:Choice Requires="wps">
          <w:drawing>
            <wp:anchor distT="0" distB="0" distL="114300" distR="114300" simplePos="0" relativeHeight="251659264" behindDoc="0" locked="0" layoutInCell="1" allowOverlap="1" wp14:anchorId="126A914E" wp14:editId="51DDFAC2">
              <wp:simplePos x="0" y="0"/>
              <wp:positionH relativeFrom="page">
                <wp:posOffset>200025</wp:posOffset>
              </wp:positionH>
              <wp:positionV relativeFrom="page">
                <wp:posOffset>668020</wp:posOffset>
              </wp:positionV>
              <wp:extent cx="265176" cy="9144000"/>
              <wp:effectExtent l="0" t="0" r="1905" b="0"/>
              <wp:wrapThrough wrapText="bothSides">
                <wp:wrapPolygon edited="0">
                  <wp:start x="0" y="0"/>
                  <wp:lineTo x="0" y="21555"/>
                  <wp:lineTo x="20201" y="21555"/>
                  <wp:lineTo x="2020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65176" cy="9144000"/>
                      </a:xfrm>
                      <a:prstGeom prst="rect">
                        <a:avLst/>
                      </a:prstGeom>
                      <a:solidFill>
                        <a:srgbClr val="05204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2CFF4" id="Rectangle 2" o:spid="_x0000_s1026" style="position:absolute;margin-left:15.75pt;margin-top:52.6pt;width:20.9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" fillcolor="#052049" stroked="f">
              <w10:wrap type="through" anchorx="page" anchory="page"/>
            </v:rect>
          </w:pict>
        </mc:Fallback>
      </mc:AlternateContent>
    </w:r>
  </w:p>
  <w:p w14:paraId="62E44E1E" w14:textId="53D16804" w:rsidR="00757A81" w:rsidRPr="0028753B" w:rsidRDefault="0028753B" w:rsidP="0028753B">
    <w:pPr>
      <w:pStyle w:val="Header"/>
      <w:tabs>
        <w:tab w:val="center" w:pos="1048"/>
        <w:tab w:val="right" w:pos="8029"/>
      </w:tabs>
      <w:spacing w:after="480"/>
      <w:jc w:val="right"/>
      <w:rPr>
        <w:color w:val="052049"/>
        <w:sz w:val="18"/>
      </w:rPr>
    </w:pPr>
    <w:r w:rsidRPr="0028753B">
      <w:rPr>
        <w:color w:val="052049"/>
        <w:sz w:val="22"/>
      </w:rPr>
      <w:t>UPlan</w:t>
    </w:r>
    <w:r>
      <w:rPr>
        <w:color w:val="052049"/>
        <w:sz w:val="22"/>
      </w:rPr>
      <w:t>-</w:t>
    </w:r>
    <w:r w:rsidRPr="0028753B">
      <w:rPr>
        <w:color w:val="052049"/>
        <w:sz w:val="22"/>
      </w:rPr>
      <w:t>203</w:t>
    </w:r>
  </w:p>
  <w:p w14:paraId="7B37C9E1" w14:textId="7FF389EE" w:rsidR="00A55C83" w:rsidRPr="00757A81" w:rsidRDefault="00A55C83" w:rsidP="00B0361A">
    <w:pPr>
      <w:pStyle w:val="Header"/>
      <w:tabs>
        <w:tab w:val="center" w:pos="1048"/>
        <w:tab w:val="right" w:pos="8029"/>
      </w:tabs>
      <w:spacing w:after="240"/>
      <w:jc w:val="center"/>
      <w:rPr>
        <w:b/>
        <w:color w:val="1F497D" w:themeColor="text2"/>
        <w:sz w:val="32"/>
        <w:szCs w:val="32"/>
      </w:rPr>
    </w:pPr>
    <w:r>
      <w:rPr>
        <w:b/>
        <w:color w:val="1F497D" w:themeColor="text2"/>
        <w:sz w:val="32"/>
        <w:szCs w:val="32"/>
      </w:rPr>
      <w:t>Reference Guide: Tuition and Fee Calculator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998A" w14:textId="77777777" w:rsidR="00A55C83" w:rsidRPr="009B6447" w:rsidRDefault="00A55C83" w:rsidP="00EE52CF">
    <w:pPr>
      <w:pStyle w:val="Header"/>
      <w:tabs>
        <w:tab w:val="center" w:pos="1048"/>
        <w:tab w:val="right" w:pos="8029"/>
      </w:tabs>
      <w:rPr>
        <w:b/>
        <w:color w:val="1F497D" w:themeColor="text2"/>
        <w:sz w:val="32"/>
        <w:szCs w:val="32"/>
      </w:rPr>
    </w:pPr>
    <w:r>
      <w:rPr>
        <w:b/>
        <w:color w:val="1F497D" w:themeColor="text2"/>
        <w:sz w:val="40"/>
      </w:rPr>
      <w:ptab w:relativeTo="margin" w:alignment="left" w:leader="none"/>
    </w:r>
    <w:r>
      <w:rPr>
        <w:b/>
        <w:noProof/>
        <w:color w:val="1F497D" w:themeColor="text2"/>
        <w:sz w:val="40"/>
      </w:rPr>
      <w:drawing>
        <wp:inline distT="0" distB="0" distL="0" distR="0" wp14:anchorId="606B75A4" wp14:editId="1A4BFD22">
          <wp:extent cx="822960" cy="1828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822960" cy="182880"/>
                  </a:xfrm>
                  <a:prstGeom prst="rect">
                    <a:avLst/>
                  </a:prstGeom>
                </pic:spPr>
              </pic:pic>
            </a:graphicData>
          </a:graphic>
        </wp:inline>
      </w:drawing>
    </w:r>
    <w:r>
      <w:rPr>
        <w:b/>
        <w:color w:val="1F497D" w:themeColor="text2"/>
        <w:sz w:val="40"/>
      </w:rPr>
      <w:t xml:space="preserve">                  </w:t>
    </w:r>
    <w:r>
      <w:rPr>
        <w:b/>
        <w:color w:val="1F497D" w:themeColor="text2"/>
        <w:sz w:val="32"/>
        <w:szCs w:val="32"/>
      </w:rPr>
      <w:t xml:space="preserve">Class 1 Introduction to UPlan              </w:t>
    </w:r>
  </w:p>
  <w:p w14:paraId="5ED133AC" w14:textId="77777777" w:rsidR="00A55C83" w:rsidRPr="00EE52CF" w:rsidRDefault="00A55C83" w:rsidP="00EE52CF">
    <w:pPr>
      <w:pStyle w:val="Header"/>
    </w:pPr>
    <w:r>
      <w:rPr>
        <w:noProof/>
      </w:rPr>
      <w:drawing>
        <wp:inline distT="0" distB="0" distL="0" distR="0" wp14:anchorId="5E384749" wp14:editId="703AD45F">
          <wp:extent cx="6400800" cy="128016"/>
          <wp:effectExtent l="0" t="0" r="0" b="5715"/>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1" t="22979" r="-14365" b="-5"/>
                  <a:stretch/>
                </pic:blipFill>
                <pic:spPr>
                  <a:xfrm>
                    <a:off x="0" y="0"/>
                    <a:ext cx="6400800" cy="1280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B7BA7" w14:textId="46115DBE" w:rsidR="00A55C83" w:rsidRPr="00EE52CF" w:rsidRDefault="003811BF" w:rsidP="005841F9">
    <w:pPr>
      <w:pStyle w:val="Header"/>
      <w:tabs>
        <w:tab w:val="center" w:pos="1048"/>
        <w:tab w:val="right" w:pos="8029"/>
      </w:tabs>
    </w:pPr>
    <w:r w:rsidRPr="005207F1">
      <w:rPr>
        <w:noProof/>
      </w:rPr>
      <w:drawing>
        <wp:anchor distT="0" distB="0" distL="114300" distR="114300" simplePos="0" relativeHeight="251671552" behindDoc="0" locked="0" layoutInCell="1" allowOverlap="1" wp14:anchorId="3A912A43" wp14:editId="2DB9CA26">
          <wp:simplePos x="0" y="0"/>
          <wp:positionH relativeFrom="column">
            <wp:posOffset>-404495</wp:posOffset>
          </wp:positionH>
          <wp:positionV relativeFrom="page">
            <wp:posOffset>715010</wp:posOffset>
          </wp:positionV>
          <wp:extent cx="831850" cy="831850"/>
          <wp:effectExtent l="0" t="0" r="635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SF_logobox_yellow_CMYK_KO.eps"/>
                  <pic:cNvPicPr/>
                </pic:nvPicPr>
                <pic:blipFill>
                  <a:blip r:embed="rId1">
                    <a:extLst>
                      <a:ext uri="{28A0092B-C50C-407E-A947-70E740481C1C}">
                        <a14:useLocalDpi xmlns:a14="http://schemas.microsoft.com/office/drawing/2010/main" val="0"/>
                      </a:ext>
                    </a:extLst>
                  </a:blip>
                  <a:stretch>
                    <a:fillRect/>
                  </a:stretch>
                </pic:blipFill>
                <pic:spPr>
                  <a:xfrm>
                    <a:off x="0" y="0"/>
                    <a:ext cx="831850" cy="831850"/>
                  </a:xfrm>
                  <a:prstGeom prst="rect">
                    <a:avLst/>
                  </a:prstGeom>
                </pic:spPr>
              </pic:pic>
            </a:graphicData>
          </a:graphic>
          <wp14:sizeRelH relativeFrom="page">
            <wp14:pctWidth>0</wp14:pctWidth>
          </wp14:sizeRelH>
          <wp14:sizeRelV relativeFrom="page">
            <wp14:pctHeight>0</wp14:pctHeight>
          </wp14:sizeRelV>
        </wp:anchor>
      </w:drawing>
    </w:r>
    <w:r w:rsidR="005207F1" w:rsidRPr="005207F1">
      <w:rPr>
        <w:noProof/>
      </w:rPr>
      <mc:AlternateContent>
        <mc:Choice Requires="wps">
          <w:drawing>
            <wp:anchor distT="0" distB="0" distL="114300" distR="114300" simplePos="0" relativeHeight="251669504" behindDoc="0" locked="0" layoutInCell="1" allowOverlap="1" wp14:anchorId="12ED1DB3" wp14:editId="0F642CDE">
              <wp:simplePos x="0" y="0"/>
              <wp:positionH relativeFrom="page">
                <wp:posOffset>249555</wp:posOffset>
              </wp:positionH>
              <wp:positionV relativeFrom="page">
                <wp:posOffset>716280</wp:posOffset>
              </wp:positionV>
              <wp:extent cx="265176" cy="9144000"/>
              <wp:effectExtent l="0" t="0" r="1905" b="0"/>
              <wp:wrapThrough wrapText="bothSides">
                <wp:wrapPolygon edited="0">
                  <wp:start x="0" y="0"/>
                  <wp:lineTo x="0" y="21555"/>
                  <wp:lineTo x="20201" y="21555"/>
                  <wp:lineTo x="20201"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265176" cy="9144000"/>
                      </a:xfrm>
                      <a:prstGeom prst="rect">
                        <a:avLst/>
                      </a:prstGeom>
                      <a:solidFill>
                        <a:srgbClr val="05204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11AC" id="Rectangle 14" o:spid="_x0000_s1026" style="position:absolute;margin-left:19.65pt;margin-top:56.4pt;width:20.9pt;height:10in;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" fillcolor="#052049" stroked="f">
              <w10:wrap type="through" anchorx="page" anchory="page"/>
            </v:rect>
          </w:pict>
        </mc:Fallback>
      </mc:AlternateContent>
    </w:r>
    <w:r w:rsidR="005207F1" w:rsidRPr="005207F1">
      <w:rPr>
        <w:noProof/>
      </w:rPr>
      <w:drawing>
        <wp:anchor distT="0" distB="0" distL="114300" distR="114300" simplePos="0" relativeHeight="251670528" behindDoc="0" locked="0" layoutInCell="1" allowOverlap="1" wp14:anchorId="6559097F" wp14:editId="3A1025EF">
          <wp:simplePos x="0" y="0"/>
          <wp:positionH relativeFrom="column">
            <wp:posOffset>-663575</wp:posOffset>
          </wp:positionH>
          <wp:positionV relativeFrom="paragraph">
            <wp:posOffset>-238125</wp:posOffset>
          </wp:positionV>
          <wp:extent cx="7082155" cy="492125"/>
          <wp:effectExtent l="0" t="0" r="444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ildings-ppl-science-bar-of-photos.jpg"/>
                  <pic:cNvPicPr/>
                </pic:nvPicPr>
                <pic:blipFill rotWithShape="1">
                  <a:blip r:embed="rId2">
                    <a:extLst>
                      <a:ext uri="{28A0092B-C50C-407E-A947-70E740481C1C}">
                        <a14:useLocalDpi xmlns:a14="http://schemas.microsoft.com/office/drawing/2010/main" val="0"/>
                      </a:ext>
                    </a:extLst>
                  </a:blip>
                  <a:srcRect r="40229" b="92613"/>
                  <a:stretch/>
                </pic:blipFill>
                <pic:spPr bwMode="auto">
                  <a:xfrm>
                    <a:off x="0" y="0"/>
                    <a:ext cx="7082155"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861E" w14:textId="5DB1DF94" w:rsidR="00A86637" w:rsidRDefault="00AE0470" w:rsidP="00657F8D">
    <w:pPr>
      <w:pStyle w:val="Header"/>
      <w:tabs>
        <w:tab w:val="center" w:pos="1048"/>
        <w:tab w:val="right" w:pos="8029"/>
      </w:tabs>
      <w:jc w:val="right"/>
      <w:rPr>
        <w:b/>
        <w:color w:val="1F497D" w:themeColor="text2"/>
      </w:rPr>
    </w:pPr>
    <w:r>
      <w:rPr>
        <w:b/>
        <w:noProof/>
        <w:color w:val="1F497D" w:themeColor="text2"/>
        <w:sz w:val="40"/>
      </w:rPr>
      <w:drawing>
        <wp:anchor distT="0" distB="0" distL="114300" distR="114300" simplePos="0" relativeHeight="251665408" behindDoc="0" locked="0" layoutInCell="1" allowOverlap="1" wp14:anchorId="25F1A9BD" wp14:editId="364BA64D">
          <wp:simplePos x="0" y="0"/>
          <wp:positionH relativeFrom="column">
            <wp:posOffset>-328295</wp:posOffset>
          </wp:positionH>
          <wp:positionV relativeFrom="page">
            <wp:posOffset>635635</wp:posOffset>
          </wp:positionV>
          <wp:extent cx="832104" cy="832104"/>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SF_logobox_yellow_CMYK_KO.eps"/>
                  <pic:cNvPicPr/>
                </pic:nvPicPr>
                <pic:blipFill>
                  <a:blip r:embed="rId1">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14:sizeRelH relativeFrom="page">
            <wp14:pctWidth>0</wp14:pctWidth>
          </wp14:sizeRelH>
          <wp14:sizeRelV relativeFrom="page">
            <wp14:pctHeight>0</wp14:pctHeight>
          </wp14:sizeRelV>
        </wp:anchor>
      </w:drawing>
    </w:r>
    <w:r>
      <w:rPr>
        <w:b/>
        <w:color w:val="1F497D" w:themeColor="text2"/>
        <w:sz w:val="40"/>
      </w:rPr>
      <w:ptab w:relativeTo="margin" w:alignment="left" w:leader="none"/>
    </w:r>
    <w:r w:rsidR="00A86637" w:rsidRPr="00A86637">
      <w:rPr>
        <w:b/>
        <w:noProof/>
        <w:color w:val="1F497D" w:themeColor="text2"/>
        <w:sz w:val="40"/>
      </w:rPr>
      <mc:AlternateContent>
        <mc:Choice Requires="wps">
          <w:drawing>
            <wp:anchor distT="0" distB="0" distL="114300" distR="114300" simplePos="0" relativeHeight="251663360" behindDoc="0" locked="0" layoutInCell="1" allowOverlap="1" wp14:anchorId="43A4C0F0" wp14:editId="593DE24A">
              <wp:simplePos x="0" y="0"/>
              <wp:positionH relativeFrom="page">
                <wp:posOffset>323850</wp:posOffset>
              </wp:positionH>
              <wp:positionV relativeFrom="page">
                <wp:posOffset>640080</wp:posOffset>
              </wp:positionV>
              <wp:extent cx="265176" cy="9144000"/>
              <wp:effectExtent l="0" t="0" r="1905" b="0"/>
              <wp:wrapThrough wrapText="bothSides">
                <wp:wrapPolygon edited="0">
                  <wp:start x="0" y="0"/>
                  <wp:lineTo x="0" y="21555"/>
                  <wp:lineTo x="20201" y="21555"/>
                  <wp:lineTo x="2020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65176" cy="9144000"/>
                      </a:xfrm>
                      <a:prstGeom prst="rect">
                        <a:avLst/>
                      </a:prstGeom>
                      <a:solidFill>
                        <a:srgbClr val="052049"/>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C6311" id="Rectangle 1" o:spid="_x0000_s1026" style="position:absolute;margin-left:25.5pt;margin-top:50.4pt;width:20.9pt;height:10in;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" fillcolor="#052049" stroked="f">
              <w10:wrap type="through" anchorx="page" anchory="page"/>
            </v:rect>
          </w:pict>
        </mc:Fallback>
      </mc:AlternateContent>
    </w:r>
    <w:r w:rsidR="00A86637" w:rsidRPr="00A86637">
      <w:rPr>
        <w:b/>
        <w:noProof/>
        <w:color w:val="1F497D" w:themeColor="text2"/>
        <w:sz w:val="40"/>
      </w:rPr>
      <w:drawing>
        <wp:anchor distT="0" distB="0" distL="114300" distR="114300" simplePos="0" relativeHeight="251664384" behindDoc="0" locked="0" layoutInCell="1" allowOverlap="1" wp14:anchorId="365848D5" wp14:editId="1BD61540">
          <wp:simplePos x="0" y="0"/>
          <wp:positionH relativeFrom="column">
            <wp:posOffset>-587375</wp:posOffset>
          </wp:positionH>
          <wp:positionV relativeFrom="paragraph">
            <wp:posOffset>-314325</wp:posOffset>
          </wp:positionV>
          <wp:extent cx="7082155" cy="492125"/>
          <wp:effectExtent l="0" t="0" r="444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ildings-ppl-science-bar-of-photos.jpg"/>
                  <pic:cNvPicPr/>
                </pic:nvPicPr>
                <pic:blipFill rotWithShape="1">
                  <a:blip r:embed="rId2">
                    <a:extLst>
                      <a:ext uri="{28A0092B-C50C-407E-A947-70E740481C1C}">
                        <a14:useLocalDpi xmlns:a14="http://schemas.microsoft.com/office/drawing/2010/main" val="0"/>
                      </a:ext>
                    </a:extLst>
                  </a:blip>
                  <a:srcRect r="40229" b="92613"/>
                  <a:stretch/>
                </pic:blipFill>
                <pic:spPr bwMode="auto">
                  <a:xfrm>
                    <a:off x="0" y="0"/>
                    <a:ext cx="7082155" cy="492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55B9">
      <w:rPr>
        <w:b/>
        <w:color w:val="1F497D" w:themeColor="text2"/>
        <w:sz w:val="40"/>
      </w:rPr>
      <w:t xml:space="preserve">    </w:t>
    </w:r>
  </w:p>
  <w:p w14:paraId="1B768822" w14:textId="33B1FE55" w:rsidR="00A86637" w:rsidRPr="0028753B" w:rsidRDefault="00657F8D" w:rsidP="00657F8D">
    <w:pPr>
      <w:pStyle w:val="Header"/>
      <w:tabs>
        <w:tab w:val="center" w:pos="1048"/>
        <w:tab w:val="right" w:pos="8029"/>
      </w:tabs>
      <w:spacing w:after="480"/>
      <w:jc w:val="right"/>
      <w:rPr>
        <w:color w:val="052049"/>
        <w:sz w:val="22"/>
      </w:rPr>
    </w:pPr>
    <w:r w:rsidRPr="0028753B">
      <w:rPr>
        <w:color w:val="052049"/>
        <w:sz w:val="22"/>
      </w:rPr>
      <w:t>UPlan</w:t>
    </w:r>
    <w:r w:rsidR="0028753B">
      <w:rPr>
        <w:color w:val="052049"/>
        <w:sz w:val="22"/>
      </w:rPr>
      <w:t>-</w:t>
    </w:r>
    <w:r w:rsidRPr="0028753B">
      <w:rPr>
        <w:color w:val="052049"/>
        <w:sz w:val="22"/>
      </w:rPr>
      <w:t>203</w:t>
    </w:r>
  </w:p>
  <w:p w14:paraId="037724D2" w14:textId="2320B0F1" w:rsidR="00A55C83" w:rsidRPr="00A86637" w:rsidRDefault="00A86637" w:rsidP="00A86637">
    <w:pPr>
      <w:pStyle w:val="Header"/>
      <w:tabs>
        <w:tab w:val="center" w:pos="1048"/>
        <w:tab w:val="right" w:pos="8029"/>
      </w:tabs>
      <w:spacing w:after="240"/>
      <w:jc w:val="center"/>
      <w:rPr>
        <w:b/>
        <w:color w:val="1F497D" w:themeColor="text2"/>
        <w:sz w:val="40"/>
      </w:rPr>
    </w:pPr>
    <w:r>
      <w:rPr>
        <w:b/>
        <w:color w:val="1F497D" w:themeColor="text2"/>
        <w:sz w:val="40"/>
      </w:rPr>
      <w:t xml:space="preserve">                </w:t>
    </w:r>
    <w:r w:rsidR="00A55C83">
      <w:rPr>
        <w:b/>
        <w:color w:val="1F497D" w:themeColor="text2"/>
        <w:sz w:val="32"/>
        <w:szCs w:val="32"/>
      </w:rPr>
      <w:t xml:space="preserve">Reference Guide: Tuition and Fee </w:t>
    </w:r>
    <w:r w:rsidR="00DE55B9">
      <w:rPr>
        <w:b/>
        <w:color w:val="1F497D" w:themeColor="text2"/>
        <w:sz w:val="32"/>
        <w:szCs w:val="32"/>
      </w:rPr>
      <w:t xml:space="preserve">Revenue </w:t>
    </w:r>
    <w:r w:rsidR="00A55C83">
      <w:rPr>
        <w:b/>
        <w:color w:val="1F497D" w:themeColor="text2"/>
        <w:sz w:val="32"/>
        <w:szCs w:val="32"/>
      </w:rPr>
      <w:t>Calculator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5A47462"/>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58202C8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C1A95D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02E087FC"/>
    <w:lvl w:ilvl="0">
      <w:start w:val="1"/>
      <w:numFmt w:val="bullet"/>
      <w:pStyle w:val="ListBullet2"/>
      <w:lvlText w:val=""/>
      <w:lvlJc w:val="left"/>
      <w:pPr>
        <w:ind w:left="720" w:hanging="360"/>
      </w:pPr>
      <w:rPr>
        <w:rFonts w:ascii="Symbol" w:hAnsi="Symbol" w:hint="default"/>
        <w:color w:val="auto"/>
      </w:rPr>
    </w:lvl>
  </w:abstractNum>
  <w:abstractNum w:abstractNumId="4" w15:restartNumberingAfterBreak="0">
    <w:nsid w:val="FFFFFF89"/>
    <w:multiLevelType w:val="singleLevel"/>
    <w:tmpl w:val="BF56E51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366D62"/>
    <w:multiLevelType w:val="hybridMultilevel"/>
    <w:tmpl w:val="3AAE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23CE6"/>
    <w:multiLevelType w:val="hybridMultilevel"/>
    <w:tmpl w:val="2CCA87F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0A6E5A1C"/>
    <w:multiLevelType w:val="hybridMultilevel"/>
    <w:tmpl w:val="31D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94C5E"/>
    <w:multiLevelType w:val="hybridMultilevel"/>
    <w:tmpl w:val="D31A4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3D5B8B"/>
    <w:multiLevelType w:val="hybridMultilevel"/>
    <w:tmpl w:val="361A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9B01B3"/>
    <w:multiLevelType w:val="hybridMultilevel"/>
    <w:tmpl w:val="472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EB6BE9"/>
    <w:multiLevelType w:val="hybridMultilevel"/>
    <w:tmpl w:val="8450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04F2E"/>
    <w:multiLevelType w:val="hybridMultilevel"/>
    <w:tmpl w:val="F3B6454A"/>
    <w:lvl w:ilvl="0" w:tplc="0DE800FA">
      <w:start w:val="1"/>
      <w:numFmt w:val="decimal"/>
      <w:pStyle w:val="Stepsbullets"/>
      <w:lvlText w:val="%1."/>
      <w:lvlJc w:val="left"/>
      <w:pPr>
        <w:ind w:left="360" w:hanging="360"/>
      </w:pPr>
      <w:rPr>
        <w:b w:val="0"/>
        <w:sz w:val="20"/>
        <w:szCs w:val="2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1EEA2128"/>
    <w:multiLevelType w:val="hybridMultilevel"/>
    <w:tmpl w:val="8058344C"/>
    <w:lvl w:ilvl="0" w:tplc="E984FEE4">
      <w:start w:val="1"/>
      <w:numFmt w:val="bullet"/>
      <w:pStyle w:val="Bullet-inden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B7971"/>
    <w:multiLevelType w:val="hybridMultilevel"/>
    <w:tmpl w:val="609CA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BC68EE"/>
    <w:multiLevelType w:val="hybridMultilevel"/>
    <w:tmpl w:val="834EBCB2"/>
    <w:lvl w:ilvl="0" w:tplc="70E22D0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50BDB"/>
    <w:multiLevelType w:val="multilevel"/>
    <w:tmpl w:val="0FF45FC8"/>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5506E5E"/>
    <w:multiLevelType w:val="hybridMultilevel"/>
    <w:tmpl w:val="9E6E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F7896"/>
    <w:multiLevelType w:val="hybridMultilevel"/>
    <w:tmpl w:val="E3E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B6CB9"/>
    <w:multiLevelType w:val="hybridMultilevel"/>
    <w:tmpl w:val="866A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E3F44"/>
    <w:multiLevelType w:val="hybridMultilevel"/>
    <w:tmpl w:val="8160B630"/>
    <w:lvl w:ilvl="0" w:tplc="E8D83696">
      <w:start w:val="1"/>
      <w:numFmt w:val="decimal"/>
      <w:pStyle w:val="Ste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0363F"/>
    <w:multiLevelType w:val="hybridMultilevel"/>
    <w:tmpl w:val="7D8E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628B3"/>
    <w:multiLevelType w:val="hybridMultilevel"/>
    <w:tmpl w:val="699AD46C"/>
    <w:lvl w:ilvl="0" w:tplc="C8F04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C6A76"/>
    <w:multiLevelType w:val="multilevel"/>
    <w:tmpl w:val="220A1ADA"/>
    <w:lvl w:ilvl="0">
      <w:start w:val="1"/>
      <w:numFmt w:val="bullet"/>
      <w:pStyle w:val="Bullet"/>
      <w:lvlText w:val=""/>
      <w:lvlJc w:val="left"/>
      <w:pPr>
        <w:tabs>
          <w:tab w:val="num" w:pos="360"/>
        </w:tabs>
        <w:ind w:left="360" w:hanging="360"/>
      </w:pPr>
      <w:rPr>
        <w:rFonts w:ascii="Symbol" w:hAnsi="Symbol"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E291096"/>
    <w:multiLevelType w:val="hybridMultilevel"/>
    <w:tmpl w:val="AB12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21B73"/>
    <w:multiLevelType w:val="hybridMultilevel"/>
    <w:tmpl w:val="1DFE087C"/>
    <w:lvl w:ilvl="0" w:tplc="D200C49A">
      <w:start w:val="1"/>
      <w:numFmt w:val="decimal"/>
      <w:pStyle w:val="Stepwspac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CA6750"/>
    <w:multiLevelType w:val="multilevel"/>
    <w:tmpl w:val="0FF45FC8"/>
    <w:lvl w:ilvl="0">
      <w:start w:val="1"/>
      <w:numFmt w:val="decimal"/>
      <w:lvlText w:val="%1."/>
      <w:lvlJc w:val="lef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0D86EA2"/>
    <w:multiLevelType w:val="hybridMultilevel"/>
    <w:tmpl w:val="1626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6"/>
  </w:num>
  <w:num w:numId="8">
    <w:abstractNumId w:val="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9"/>
  </w:num>
  <w:num w:numId="12">
    <w:abstractNumId w:val="8"/>
  </w:num>
  <w:num w:numId="13">
    <w:abstractNumId w:val="21"/>
  </w:num>
  <w:num w:numId="14">
    <w:abstractNumId w:val="27"/>
  </w:num>
  <w:num w:numId="15">
    <w:abstractNumId w:val="18"/>
  </w:num>
  <w:num w:numId="16">
    <w:abstractNumId w:val="10"/>
  </w:num>
  <w:num w:numId="17">
    <w:abstractNumId w:val="17"/>
  </w:num>
  <w:num w:numId="18">
    <w:abstractNumId w:val="14"/>
  </w:num>
  <w:num w:numId="19">
    <w:abstractNumId w:val="15"/>
  </w:num>
  <w:num w:numId="20">
    <w:abstractNumId w:val="6"/>
  </w:num>
  <w:num w:numId="21">
    <w:abstractNumId w:val="25"/>
  </w:num>
  <w:num w:numId="22">
    <w:abstractNumId w:val="23"/>
  </w:num>
  <w:num w:numId="23">
    <w:abstractNumId w:val="26"/>
  </w:num>
  <w:num w:numId="24">
    <w:abstractNumId w:val="22"/>
    <w:lvlOverride w:ilvl="0">
      <w:startOverride w:val="1"/>
    </w:lvlOverride>
  </w:num>
  <w:num w:numId="25">
    <w:abstractNumId w:val="24"/>
  </w:num>
  <w:num w:numId="26">
    <w:abstractNumId w:val="5"/>
  </w:num>
  <w:num w:numId="27">
    <w:abstractNumId w:val="20"/>
  </w:num>
  <w:num w:numId="28">
    <w:abstractNumId w:val="11"/>
  </w:num>
  <w:num w:numId="29">
    <w:abstractNumId w:val="20"/>
    <w:lvlOverride w:ilvl="0">
      <w:startOverride w:val="1"/>
    </w:lvlOverride>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Formatting/>
  <w:defaultTabStop w:val="720"/>
  <w:evenAndOddHeaders/>
  <w:characterSpacingControl w:val="doNotCompress"/>
  <w:hdrShapeDefaults>
    <o:shapedefaults v:ext="edit" spidmax="12289" strokecolor="#339">
      <v:stroke color="#339" weight="4.5pt"/>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28"/>
    <w:rsid w:val="0000210A"/>
    <w:rsid w:val="0000271F"/>
    <w:rsid w:val="00002999"/>
    <w:rsid w:val="00002F76"/>
    <w:rsid w:val="00003F35"/>
    <w:rsid w:val="0000639A"/>
    <w:rsid w:val="000065C9"/>
    <w:rsid w:val="00010727"/>
    <w:rsid w:val="00013187"/>
    <w:rsid w:val="000219FF"/>
    <w:rsid w:val="000220F2"/>
    <w:rsid w:val="00022246"/>
    <w:rsid w:val="00022F3E"/>
    <w:rsid w:val="00024A46"/>
    <w:rsid w:val="00024D6A"/>
    <w:rsid w:val="00025E84"/>
    <w:rsid w:val="00026A5C"/>
    <w:rsid w:val="000303A9"/>
    <w:rsid w:val="000321C9"/>
    <w:rsid w:val="00032CE3"/>
    <w:rsid w:val="00033FCC"/>
    <w:rsid w:val="000346C1"/>
    <w:rsid w:val="00034C76"/>
    <w:rsid w:val="00035FBA"/>
    <w:rsid w:val="00037FC8"/>
    <w:rsid w:val="000404AD"/>
    <w:rsid w:val="000406C7"/>
    <w:rsid w:val="00041BC4"/>
    <w:rsid w:val="000438A8"/>
    <w:rsid w:val="00044961"/>
    <w:rsid w:val="00044C95"/>
    <w:rsid w:val="00046369"/>
    <w:rsid w:val="000470FD"/>
    <w:rsid w:val="000471C2"/>
    <w:rsid w:val="00051EE0"/>
    <w:rsid w:val="00053919"/>
    <w:rsid w:val="00072BC3"/>
    <w:rsid w:val="00073911"/>
    <w:rsid w:val="000753D6"/>
    <w:rsid w:val="0007562B"/>
    <w:rsid w:val="000763F3"/>
    <w:rsid w:val="00077674"/>
    <w:rsid w:val="00080991"/>
    <w:rsid w:val="00082C07"/>
    <w:rsid w:val="00082C60"/>
    <w:rsid w:val="00083679"/>
    <w:rsid w:val="00091326"/>
    <w:rsid w:val="000922B8"/>
    <w:rsid w:val="0009604D"/>
    <w:rsid w:val="000A038F"/>
    <w:rsid w:val="000A0517"/>
    <w:rsid w:val="000A094B"/>
    <w:rsid w:val="000A0BBE"/>
    <w:rsid w:val="000A0F77"/>
    <w:rsid w:val="000A1D8B"/>
    <w:rsid w:val="000A3909"/>
    <w:rsid w:val="000A39A3"/>
    <w:rsid w:val="000A45E9"/>
    <w:rsid w:val="000A4E4D"/>
    <w:rsid w:val="000B0C7E"/>
    <w:rsid w:val="000B39F3"/>
    <w:rsid w:val="000B54A0"/>
    <w:rsid w:val="000B6D6C"/>
    <w:rsid w:val="000C0F10"/>
    <w:rsid w:val="000C3954"/>
    <w:rsid w:val="000C5191"/>
    <w:rsid w:val="000C5205"/>
    <w:rsid w:val="000C5968"/>
    <w:rsid w:val="000C703E"/>
    <w:rsid w:val="000C7813"/>
    <w:rsid w:val="000D3D94"/>
    <w:rsid w:val="000D3DD3"/>
    <w:rsid w:val="000D5000"/>
    <w:rsid w:val="000D5E43"/>
    <w:rsid w:val="000E085B"/>
    <w:rsid w:val="000E2CB5"/>
    <w:rsid w:val="000E31C0"/>
    <w:rsid w:val="000E3D78"/>
    <w:rsid w:val="000E4374"/>
    <w:rsid w:val="000E47EF"/>
    <w:rsid w:val="000E64E6"/>
    <w:rsid w:val="000E6A7C"/>
    <w:rsid w:val="000E7C71"/>
    <w:rsid w:val="000E7DD9"/>
    <w:rsid w:val="000F12A4"/>
    <w:rsid w:val="000F1E3A"/>
    <w:rsid w:val="000F36AF"/>
    <w:rsid w:val="000F4011"/>
    <w:rsid w:val="000F4780"/>
    <w:rsid w:val="001001B4"/>
    <w:rsid w:val="00100CDB"/>
    <w:rsid w:val="00103983"/>
    <w:rsid w:val="0010538D"/>
    <w:rsid w:val="00105AFE"/>
    <w:rsid w:val="00105DB3"/>
    <w:rsid w:val="00111ABC"/>
    <w:rsid w:val="00113A70"/>
    <w:rsid w:val="001153B5"/>
    <w:rsid w:val="00116F26"/>
    <w:rsid w:val="00122026"/>
    <w:rsid w:val="0012497B"/>
    <w:rsid w:val="001259A3"/>
    <w:rsid w:val="00127FCA"/>
    <w:rsid w:val="001301BB"/>
    <w:rsid w:val="00130E3E"/>
    <w:rsid w:val="0013142F"/>
    <w:rsid w:val="00131732"/>
    <w:rsid w:val="00131AAE"/>
    <w:rsid w:val="00131B82"/>
    <w:rsid w:val="001320D2"/>
    <w:rsid w:val="001321E7"/>
    <w:rsid w:val="001322BA"/>
    <w:rsid w:val="0013312F"/>
    <w:rsid w:val="001349D5"/>
    <w:rsid w:val="001358F1"/>
    <w:rsid w:val="00136DCB"/>
    <w:rsid w:val="00137617"/>
    <w:rsid w:val="001408D3"/>
    <w:rsid w:val="001411A1"/>
    <w:rsid w:val="00141D94"/>
    <w:rsid w:val="0014348A"/>
    <w:rsid w:val="001437B4"/>
    <w:rsid w:val="00144DCD"/>
    <w:rsid w:val="001460B6"/>
    <w:rsid w:val="00146CE3"/>
    <w:rsid w:val="00150B99"/>
    <w:rsid w:val="001513C2"/>
    <w:rsid w:val="001527D3"/>
    <w:rsid w:val="00154F7B"/>
    <w:rsid w:val="00155D99"/>
    <w:rsid w:val="00156B57"/>
    <w:rsid w:val="00156D7F"/>
    <w:rsid w:val="00160A5B"/>
    <w:rsid w:val="001646C2"/>
    <w:rsid w:val="00164D06"/>
    <w:rsid w:val="00165E02"/>
    <w:rsid w:val="00166706"/>
    <w:rsid w:val="00166F3D"/>
    <w:rsid w:val="0017001E"/>
    <w:rsid w:val="0017091C"/>
    <w:rsid w:val="00171659"/>
    <w:rsid w:val="001725DF"/>
    <w:rsid w:val="00172E4A"/>
    <w:rsid w:val="00174FDC"/>
    <w:rsid w:val="0017786A"/>
    <w:rsid w:val="00180D0D"/>
    <w:rsid w:val="0018132B"/>
    <w:rsid w:val="00183D62"/>
    <w:rsid w:val="0018580F"/>
    <w:rsid w:val="00185ED4"/>
    <w:rsid w:val="00186E46"/>
    <w:rsid w:val="00190127"/>
    <w:rsid w:val="001911BA"/>
    <w:rsid w:val="00193D99"/>
    <w:rsid w:val="0019492D"/>
    <w:rsid w:val="00195648"/>
    <w:rsid w:val="00195A50"/>
    <w:rsid w:val="001964E4"/>
    <w:rsid w:val="00196FD1"/>
    <w:rsid w:val="001A0D81"/>
    <w:rsid w:val="001A1A77"/>
    <w:rsid w:val="001A386E"/>
    <w:rsid w:val="001A6670"/>
    <w:rsid w:val="001B04CA"/>
    <w:rsid w:val="001B15C9"/>
    <w:rsid w:val="001B250A"/>
    <w:rsid w:val="001B2871"/>
    <w:rsid w:val="001B2D63"/>
    <w:rsid w:val="001B4ACF"/>
    <w:rsid w:val="001B5327"/>
    <w:rsid w:val="001C08A8"/>
    <w:rsid w:val="001C0BDC"/>
    <w:rsid w:val="001C168D"/>
    <w:rsid w:val="001C3213"/>
    <w:rsid w:val="001C3D40"/>
    <w:rsid w:val="001C42F0"/>
    <w:rsid w:val="001C5301"/>
    <w:rsid w:val="001C71D9"/>
    <w:rsid w:val="001D0868"/>
    <w:rsid w:val="001D12F1"/>
    <w:rsid w:val="001D2D57"/>
    <w:rsid w:val="001D32C0"/>
    <w:rsid w:val="001D39C9"/>
    <w:rsid w:val="001D65D6"/>
    <w:rsid w:val="001D7DF0"/>
    <w:rsid w:val="001E0C2A"/>
    <w:rsid w:val="001E2662"/>
    <w:rsid w:val="001E4634"/>
    <w:rsid w:val="001E4821"/>
    <w:rsid w:val="001E4955"/>
    <w:rsid w:val="001E6C42"/>
    <w:rsid w:val="001E7921"/>
    <w:rsid w:val="001F20F6"/>
    <w:rsid w:val="001F388B"/>
    <w:rsid w:val="001F4020"/>
    <w:rsid w:val="001F4905"/>
    <w:rsid w:val="00201EC6"/>
    <w:rsid w:val="00202C6D"/>
    <w:rsid w:val="00203C04"/>
    <w:rsid w:val="00204824"/>
    <w:rsid w:val="002065D1"/>
    <w:rsid w:val="0020752B"/>
    <w:rsid w:val="002076DA"/>
    <w:rsid w:val="002112DD"/>
    <w:rsid w:val="00214870"/>
    <w:rsid w:val="00217B40"/>
    <w:rsid w:val="00220454"/>
    <w:rsid w:val="00220E76"/>
    <w:rsid w:val="00221CF7"/>
    <w:rsid w:val="00224F42"/>
    <w:rsid w:val="00225E91"/>
    <w:rsid w:val="002275F9"/>
    <w:rsid w:val="002339A5"/>
    <w:rsid w:val="00234161"/>
    <w:rsid w:val="002344BD"/>
    <w:rsid w:val="002356BD"/>
    <w:rsid w:val="00237D67"/>
    <w:rsid w:val="00237E7E"/>
    <w:rsid w:val="00240C3C"/>
    <w:rsid w:val="002411A9"/>
    <w:rsid w:val="00241898"/>
    <w:rsid w:val="0024293D"/>
    <w:rsid w:val="00242FC8"/>
    <w:rsid w:val="00243BB1"/>
    <w:rsid w:val="0024541A"/>
    <w:rsid w:val="00246164"/>
    <w:rsid w:val="002467D6"/>
    <w:rsid w:val="00246F92"/>
    <w:rsid w:val="0024742C"/>
    <w:rsid w:val="0024786D"/>
    <w:rsid w:val="00250ED1"/>
    <w:rsid w:val="00252567"/>
    <w:rsid w:val="00252C28"/>
    <w:rsid w:val="0025467D"/>
    <w:rsid w:val="0025615B"/>
    <w:rsid w:val="00256691"/>
    <w:rsid w:val="00256F76"/>
    <w:rsid w:val="00257B90"/>
    <w:rsid w:val="00257DD8"/>
    <w:rsid w:val="00261693"/>
    <w:rsid w:val="00263A3B"/>
    <w:rsid w:val="00264172"/>
    <w:rsid w:val="00264EFF"/>
    <w:rsid w:val="00264F6A"/>
    <w:rsid w:val="002652C3"/>
    <w:rsid w:val="0026631D"/>
    <w:rsid w:val="00266915"/>
    <w:rsid w:val="002701DE"/>
    <w:rsid w:val="0027043A"/>
    <w:rsid w:val="002718E8"/>
    <w:rsid w:val="00271AAD"/>
    <w:rsid w:val="002741DE"/>
    <w:rsid w:val="0027569B"/>
    <w:rsid w:val="00285552"/>
    <w:rsid w:val="00285D2A"/>
    <w:rsid w:val="0028753B"/>
    <w:rsid w:val="0029227A"/>
    <w:rsid w:val="0029290D"/>
    <w:rsid w:val="00292E86"/>
    <w:rsid w:val="00296EA7"/>
    <w:rsid w:val="00296FA7"/>
    <w:rsid w:val="0029797F"/>
    <w:rsid w:val="002A2A43"/>
    <w:rsid w:val="002A2A5C"/>
    <w:rsid w:val="002A3505"/>
    <w:rsid w:val="002A5621"/>
    <w:rsid w:val="002A5DC5"/>
    <w:rsid w:val="002A61F8"/>
    <w:rsid w:val="002A6FEE"/>
    <w:rsid w:val="002A71A4"/>
    <w:rsid w:val="002B207B"/>
    <w:rsid w:val="002B31DA"/>
    <w:rsid w:val="002B33EE"/>
    <w:rsid w:val="002B36EA"/>
    <w:rsid w:val="002B444B"/>
    <w:rsid w:val="002B5DBB"/>
    <w:rsid w:val="002C3962"/>
    <w:rsid w:val="002C3A57"/>
    <w:rsid w:val="002C3B0D"/>
    <w:rsid w:val="002C3CF9"/>
    <w:rsid w:val="002C4904"/>
    <w:rsid w:val="002C639B"/>
    <w:rsid w:val="002C6E70"/>
    <w:rsid w:val="002C72AD"/>
    <w:rsid w:val="002D03ED"/>
    <w:rsid w:val="002D377C"/>
    <w:rsid w:val="002D5B14"/>
    <w:rsid w:val="002E09C6"/>
    <w:rsid w:val="002E146E"/>
    <w:rsid w:val="002E1740"/>
    <w:rsid w:val="002E39FC"/>
    <w:rsid w:val="002E3CA4"/>
    <w:rsid w:val="002E3F33"/>
    <w:rsid w:val="002F2792"/>
    <w:rsid w:val="002F3AD3"/>
    <w:rsid w:val="002F3C94"/>
    <w:rsid w:val="002F4443"/>
    <w:rsid w:val="002F488B"/>
    <w:rsid w:val="002F755A"/>
    <w:rsid w:val="002F7568"/>
    <w:rsid w:val="002F76C6"/>
    <w:rsid w:val="002F7CA1"/>
    <w:rsid w:val="00300599"/>
    <w:rsid w:val="003016C2"/>
    <w:rsid w:val="00301E19"/>
    <w:rsid w:val="00303E6F"/>
    <w:rsid w:val="00304BD3"/>
    <w:rsid w:val="003074CE"/>
    <w:rsid w:val="00307930"/>
    <w:rsid w:val="003109C2"/>
    <w:rsid w:val="0031220C"/>
    <w:rsid w:val="003140C5"/>
    <w:rsid w:val="00314AFD"/>
    <w:rsid w:val="0031559B"/>
    <w:rsid w:val="00315B17"/>
    <w:rsid w:val="00315FB2"/>
    <w:rsid w:val="00316A19"/>
    <w:rsid w:val="00317287"/>
    <w:rsid w:val="00317DFD"/>
    <w:rsid w:val="003215F9"/>
    <w:rsid w:val="00321F15"/>
    <w:rsid w:val="003229C1"/>
    <w:rsid w:val="00323B46"/>
    <w:rsid w:val="003265C3"/>
    <w:rsid w:val="00327073"/>
    <w:rsid w:val="00327DE3"/>
    <w:rsid w:val="00330AEA"/>
    <w:rsid w:val="003318C8"/>
    <w:rsid w:val="00333234"/>
    <w:rsid w:val="003335A0"/>
    <w:rsid w:val="0033420B"/>
    <w:rsid w:val="003344DD"/>
    <w:rsid w:val="003358E5"/>
    <w:rsid w:val="00337409"/>
    <w:rsid w:val="00340311"/>
    <w:rsid w:val="00340EF1"/>
    <w:rsid w:val="00341384"/>
    <w:rsid w:val="00341A90"/>
    <w:rsid w:val="00343116"/>
    <w:rsid w:val="00346874"/>
    <w:rsid w:val="0034764A"/>
    <w:rsid w:val="0035507B"/>
    <w:rsid w:val="00355EDB"/>
    <w:rsid w:val="00356CF3"/>
    <w:rsid w:val="00357C13"/>
    <w:rsid w:val="0036088E"/>
    <w:rsid w:val="00362473"/>
    <w:rsid w:val="003626BC"/>
    <w:rsid w:val="003641CB"/>
    <w:rsid w:val="00364AEA"/>
    <w:rsid w:val="0036520A"/>
    <w:rsid w:val="00370058"/>
    <w:rsid w:val="0037107C"/>
    <w:rsid w:val="00373FEA"/>
    <w:rsid w:val="003759C1"/>
    <w:rsid w:val="0037770B"/>
    <w:rsid w:val="00380334"/>
    <w:rsid w:val="00380CF1"/>
    <w:rsid w:val="00380EFD"/>
    <w:rsid w:val="003811BF"/>
    <w:rsid w:val="00382292"/>
    <w:rsid w:val="00382405"/>
    <w:rsid w:val="003834EE"/>
    <w:rsid w:val="0038362A"/>
    <w:rsid w:val="00387139"/>
    <w:rsid w:val="003872DC"/>
    <w:rsid w:val="00390E3B"/>
    <w:rsid w:val="0039116B"/>
    <w:rsid w:val="003912CF"/>
    <w:rsid w:val="00391B98"/>
    <w:rsid w:val="003935A5"/>
    <w:rsid w:val="00393DEA"/>
    <w:rsid w:val="00395A7B"/>
    <w:rsid w:val="00396BF3"/>
    <w:rsid w:val="00396FC0"/>
    <w:rsid w:val="0039705B"/>
    <w:rsid w:val="003A4260"/>
    <w:rsid w:val="003A47A2"/>
    <w:rsid w:val="003A7CD8"/>
    <w:rsid w:val="003B0115"/>
    <w:rsid w:val="003B224A"/>
    <w:rsid w:val="003B24B4"/>
    <w:rsid w:val="003B2CE9"/>
    <w:rsid w:val="003B3BAD"/>
    <w:rsid w:val="003B53A8"/>
    <w:rsid w:val="003B6BC6"/>
    <w:rsid w:val="003C319A"/>
    <w:rsid w:val="003C33EF"/>
    <w:rsid w:val="003C4809"/>
    <w:rsid w:val="003C61C9"/>
    <w:rsid w:val="003D05E1"/>
    <w:rsid w:val="003D063C"/>
    <w:rsid w:val="003D0D77"/>
    <w:rsid w:val="003D1A94"/>
    <w:rsid w:val="003D2C57"/>
    <w:rsid w:val="003D3D17"/>
    <w:rsid w:val="003D4255"/>
    <w:rsid w:val="003D4AC3"/>
    <w:rsid w:val="003D4B43"/>
    <w:rsid w:val="003D4D90"/>
    <w:rsid w:val="003D4FD9"/>
    <w:rsid w:val="003D5BFC"/>
    <w:rsid w:val="003D798F"/>
    <w:rsid w:val="003E12C3"/>
    <w:rsid w:val="003E5D30"/>
    <w:rsid w:val="003E6C6E"/>
    <w:rsid w:val="003E7AEB"/>
    <w:rsid w:val="003F200D"/>
    <w:rsid w:val="003F27F5"/>
    <w:rsid w:val="003F29EF"/>
    <w:rsid w:val="003F2B22"/>
    <w:rsid w:val="003F2DBE"/>
    <w:rsid w:val="003F3319"/>
    <w:rsid w:val="003F3C09"/>
    <w:rsid w:val="003F52A9"/>
    <w:rsid w:val="003F6126"/>
    <w:rsid w:val="003F612A"/>
    <w:rsid w:val="003F645A"/>
    <w:rsid w:val="003F67EE"/>
    <w:rsid w:val="003F6FAC"/>
    <w:rsid w:val="003F7C2E"/>
    <w:rsid w:val="003F7D2C"/>
    <w:rsid w:val="00400A9F"/>
    <w:rsid w:val="00401272"/>
    <w:rsid w:val="00401455"/>
    <w:rsid w:val="00401511"/>
    <w:rsid w:val="00401F94"/>
    <w:rsid w:val="00402011"/>
    <w:rsid w:val="00403488"/>
    <w:rsid w:val="0040612C"/>
    <w:rsid w:val="00407449"/>
    <w:rsid w:val="004076AA"/>
    <w:rsid w:val="0041179B"/>
    <w:rsid w:val="004130FF"/>
    <w:rsid w:val="00413232"/>
    <w:rsid w:val="00413DCB"/>
    <w:rsid w:val="0041472F"/>
    <w:rsid w:val="00414FE2"/>
    <w:rsid w:val="00415E38"/>
    <w:rsid w:val="00415F56"/>
    <w:rsid w:val="00415FB9"/>
    <w:rsid w:val="00417AC8"/>
    <w:rsid w:val="0042080A"/>
    <w:rsid w:val="00420AAE"/>
    <w:rsid w:val="00421055"/>
    <w:rsid w:val="00421450"/>
    <w:rsid w:val="0042327F"/>
    <w:rsid w:val="00423867"/>
    <w:rsid w:val="00423879"/>
    <w:rsid w:val="00423D98"/>
    <w:rsid w:val="00424DD3"/>
    <w:rsid w:val="00426237"/>
    <w:rsid w:val="004267A6"/>
    <w:rsid w:val="004274FD"/>
    <w:rsid w:val="00430368"/>
    <w:rsid w:val="0043125E"/>
    <w:rsid w:val="004314D7"/>
    <w:rsid w:val="00433260"/>
    <w:rsid w:val="00434287"/>
    <w:rsid w:val="00434B1C"/>
    <w:rsid w:val="004363F4"/>
    <w:rsid w:val="00436541"/>
    <w:rsid w:val="0044243F"/>
    <w:rsid w:val="00442D0F"/>
    <w:rsid w:val="00444883"/>
    <w:rsid w:val="00444E1C"/>
    <w:rsid w:val="00446BBE"/>
    <w:rsid w:val="00447BE4"/>
    <w:rsid w:val="00450F3A"/>
    <w:rsid w:val="004530A2"/>
    <w:rsid w:val="0045422A"/>
    <w:rsid w:val="00454513"/>
    <w:rsid w:val="00454C09"/>
    <w:rsid w:val="00456F23"/>
    <w:rsid w:val="00461197"/>
    <w:rsid w:val="004626D5"/>
    <w:rsid w:val="0046363F"/>
    <w:rsid w:val="00465E8F"/>
    <w:rsid w:val="00465E94"/>
    <w:rsid w:val="004660F8"/>
    <w:rsid w:val="004705EF"/>
    <w:rsid w:val="00470C73"/>
    <w:rsid w:val="00470EA5"/>
    <w:rsid w:val="00471661"/>
    <w:rsid w:val="00473457"/>
    <w:rsid w:val="004737A2"/>
    <w:rsid w:val="004750EC"/>
    <w:rsid w:val="00476134"/>
    <w:rsid w:val="004818B6"/>
    <w:rsid w:val="0048290B"/>
    <w:rsid w:val="00484516"/>
    <w:rsid w:val="0048638C"/>
    <w:rsid w:val="004869A4"/>
    <w:rsid w:val="00486D8D"/>
    <w:rsid w:val="004909F4"/>
    <w:rsid w:val="00491B6D"/>
    <w:rsid w:val="004969C4"/>
    <w:rsid w:val="00496A03"/>
    <w:rsid w:val="00496E4D"/>
    <w:rsid w:val="00497FC1"/>
    <w:rsid w:val="004A0490"/>
    <w:rsid w:val="004A23B4"/>
    <w:rsid w:val="004A3386"/>
    <w:rsid w:val="004A4B26"/>
    <w:rsid w:val="004A7948"/>
    <w:rsid w:val="004B08A4"/>
    <w:rsid w:val="004B1028"/>
    <w:rsid w:val="004B240C"/>
    <w:rsid w:val="004B2818"/>
    <w:rsid w:val="004B3093"/>
    <w:rsid w:val="004B3130"/>
    <w:rsid w:val="004B39D7"/>
    <w:rsid w:val="004B4FE4"/>
    <w:rsid w:val="004B5AAA"/>
    <w:rsid w:val="004B7132"/>
    <w:rsid w:val="004B7818"/>
    <w:rsid w:val="004B7C93"/>
    <w:rsid w:val="004C06F4"/>
    <w:rsid w:val="004C1BF8"/>
    <w:rsid w:val="004C7541"/>
    <w:rsid w:val="004D2891"/>
    <w:rsid w:val="004D295D"/>
    <w:rsid w:val="004D3B74"/>
    <w:rsid w:val="004D5725"/>
    <w:rsid w:val="004D7215"/>
    <w:rsid w:val="004D75A5"/>
    <w:rsid w:val="004D7D92"/>
    <w:rsid w:val="004E134A"/>
    <w:rsid w:val="004E1C86"/>
    <w:rsid w:val="004E1E88"/>
    <w:rsid w:val="004E209E"/>
    <w:rsid w:val="004E2EFE"/>
    <w:rsid w:val="004E30D8"/>
    <w:rsid w:val="004E34F9"/>
    <w:rsid w:val="004E57F6"/>
    <w:rsid w:val="004E668E"/>
    <w:rsid w:val="004E751B"/>
    <w:rsid w:val="004F0043"/>
    <w:rsid w:val="004F2E50"/>
    <w:rsid w:val="004F3BFD"/>
    <w:rsid w:val="004F55DC"/>
    <w:rsid w:val="004F6B61"/>
    <w:rsid w:val="00503685"/>
    <w:rsid w:val="00504CDF"/>
    <w:rsid w:val="0051091A"/>
    <w:rsid w:val="00510AFB"/>
    <w:rsid w:val="0051397E"/>
    <w:rsid w:val="00513ABD"/>
    <w:rsid w:val="00514A63"/>
    <w:rsid w:val="005163E5"/>
    <w:rsid w:val="0052038F"/>
    <w:rsid w:val="0052066D"/>
    <w:rsid w:val="005207F1"/>
    <w:rsid w:val="00520B54"/>
    <w:rsid w:val="00521A09"/>
    <w:rsid w:val="005221EB"/>
    <w:rsid w:val="00522675"/>
    <w:rsid w:val="00522763"/>
    <w:rsid w:val="00522BA0"/>
    <w:rsid w:val="00522CF4"/>
    <w:rsid w:val="005250E3"/>
    <w:rsid w:val="005256D5"/>
    <w:rsid w:val="005259CD"/>
    <w:rsid w:val="00525B4F"/>
    <w:rsid w:val="00526FA0"/>
    <w:rsid w:val="00527077"/>
    <w:rsid w:val="005278F8"/>
    <w:rsid w:val="00527953"/>
    <w:rsid w:val="00527BD7"/>
    <w:rsid w:val="00527D3A"/>
    <w:rsid w:val="00527F6D"/>
    <w:rsid w:val="00530252"/>
    <w:rsid w:val="00533CC0"/>
    <w:rsid w:val="005350E5"/>
    <w:rsid w:val="00535931"/>
    <w:rsid w:val="00536348"/>
    <w:rsid w:val="005403B9"/>
    <w:rsid w:val="00540BB5"/>
    <w:rsid w:val="00540F7C"/>
    <w:rsid w:val="00540FF0"/>
    <w:rsid w:val="005415A4"/>
    <w:rsid w:val="0054273C"/>
    <w:rsid w:val="00542846"/>
    <w:rsid w:val="005428A0"/>
    <w:rsid w:val="005429DB"/>
    <w:rsid w:val="00542EBD"/>
    <w:rsid w:val="00544F8C"/>
    <w:rsid w:val="00545535"/>
    <w:rsid w:val="005464AA"/>
    <w:rsid w:val="00547BA2"/>
    <w:rsid w:val="005508BF"/>
    <w:rsid w:val="00555F52"/>
    <w:rsid w:val="005578D5"/>
    <w:rsid w:val="0055793C"/>
    <w:rsid w:val="005644AA"/>
    <w:rsid w:val="00564EB0"/>
    <w:rsid w:val="005651DB"/>
    <w:rsid w:val="00566AA8"/>
    <w:rsid w:val="00566F8F"/>
    <w:rsid w:val="00567103"/>
    <w:rsid w:val="00567DAB"/>
    <w:rsid w:val="005711D1"/>
    <w:rsid w:val="0057283B"/>
    <w:rsid w:val="00575595"/>
    <w:rsid w:val="0057598B"/>
    <w:rsid w:val="00577027"/>
    <w:rsid w:val="0058059A"/>
    <w:rsid w:val="0058135A"/>
    <w:rsid w:val="00583801"/>
    <w:rsid w:val="005841F9"/>
    <w:rsid w:val="0058470B"/>
    <w:rsid w:val="00587BBF"/>
    <w:rsid w:val="00590127"/>
    <w:rsid w:val="005925C3"/>
    <w:rsid w:val="005930C8"/>
    <w:rsid w:val="00594FA3"/>
    <w:rsid w:val="0059556D"/>
    <w:rsid w:val="005A0100"/>
    <w:rsid w:val="005A26B8"/>
    <w:rsid w:val="005A6164"/>
    <w:rsid w:val="005B12C6"/>
    <w:rsid w:val="005B5A58"/>
    <w:rsid w:val="005B719F"/>
    <w:rsid w:val="005B7E51"/>
    <w:rsid w:val="005C06CF"/>
    <w:rsid w:val="005C1FE1"/>
    <w:rsid w:val="005C37A3"/>
    <w:rsid w:val="005C3C08"/>
    <w:rsid w:val="005C3E67"/>
    <w:rsid w:val="005C4341"/>
    <w:rsid w:val="005C4EC1"/>
    <w:rsid w:val="005C5B4D"/>
    <w:rsid w:val="005C5C60"/>
    <w:rsid w:val="005C6250"/>
    <w:rsid w:val="005C66E5"/>
    <w:rsid w:val="005D313E"/>
    <w:rsid w:val="005D32F6"/>
    <w:rsid w:val="005D5919"/>
    <w:rsid w:val="005D59F6"/>
    <w:rsid w:val="005D7540"/>
    <w:rsid w:val="005D7D72"/>
    <w:rsid w:val="005E0104"/>
    <w:rsid w:val="005E26C6"/>
    <w:rsid w:val="005E566A"/>
    <w:rsid w:val="005E6B7A"/>
    <w:rsid w:val="005E7B54"/>
    <w:rsid w:val="005F050E"/>
    <w:rsid w:val="005F1606"/>
    <w:rsid w:val="005F29E9"/>
    <w:rsid w:val="005F30DA"/>
    <w:rsid w:val="005F493B"/>
    <w:rsid w:val="005F785D"/>
    <w:rsid w:val="00600159"/>
    <w:rsid w:val="006017B9"/>
    <w:rsid w:val="00601AC9"/>
    <w:rsid w:val="006048BD"/>
    <w:rsid w:val="00604A8B"/>
    <w:rsid w:val="00611ACB"/>
    <w:rsid w:val="0061237A"/>
    <w:rsid w:val="006145E6"/>
    <w:rsid w:val="00614ADC"/>
    <w:rsid w:val="00616332"/>
    <w:rsid w:val="00620EA6"/>
    <w:rsid w:val="0062573D"/>
    <w:rsid w:val="0062688E"/>
    <w:rsid w:val="006359C6"/>
    <w:rsid w:val="00640D0C"/>
    <w:rsid w:val="006413F6"/>
    <w:rsid w:val="00641F62"/>
    <w:rsid w:val="006427EA"/>
    <w:rsid w:val="006466C7"/>
    <w:rsid w:val="00646732"/>
    <w:rsid w:val="00647D65"/>
    <w:rsid w:val="006509E6"/>
    <w:rsid w:val="00650F8D"/>
    <w:rsid w:val="00653622"/>
    <w:rsid w:val="00655CC0"/>
    <w:rsid w:val="00657328"/>
    <w:rsid w:val="00657D2C"/>
    <w:rsid w:val="00657E25"/>
    <w:rsid w:val="00657F8D"/>
    <w:rsid w:val="00660D7A"/>
    <w:rsid w:val="00661F0D"/>
    <w:rsid w:val="0066348C"/>
    <w:rsid w:val="00664DB5"/>
    <w:rsid w:val="00666D95"/>
    <w:rsid w:val="00667CB7"/>
    <w:rsid w:val="00671197"/>
    <w:rsid w:val="0067159D"/>
    <w:rsid w:val="00673375"/>
    <w:rsid w:val="00685947"/>
    <w:rsid w:val="0068636D"/>
    <w:rsid w:val="00686560"/>
    <w:rsid w:val="00686776"/>
    <w:rsid w:val="00687327"/>
    <w:rsid w:val="00687444"/>
    <w:rsid w:val="00690A77"/>
    <w:rsid w:val="006924F0"/>
    <w:rsid w:val="00694E13"/>
    <w:rsid w:val="006971FE"/>
    <w:rsid w:val="0069779C"/>
    <w:rsid w:val="00697F35"/>
    <w:rsid w:val="006A18A9"/>
    <w:rsid w:val="006A1D3C"/>
    <w:rsid w:val="006A2E1E"/>
    <w:rsid w:val="006A3FB0"/>
    <w:rsid w:val="006A4282"/>
    <w:rsid w:val="006A6D6F"/>
    <w:rsid w:val="006A755D"/>
    <w:rsid w:val="006A7E2A"/>
    <w:rsid w:val="006B175E"/>
    <w:rsid w:val="006B3481"/>
    <w:rsid w:val="006B3827"/>
    <w:rsid w:val="006B45FC"/>
    <w:rsid w:val="006B738D"/>
    <w:rsid w:val="006C02D0"/>
    <w:rsid w:val="006C0B64"/>
    <w:rsid w:val="006C234D"/>
    <w:rsid w:val="006C3901"/>
    <w:rsid w:val="006C3991"/>
    <w:rsid w:val="006C5B47"/>
    <w:rsid w:val="006C7433"/>
    <w:rsid w:val="006D1683"/>
    <w:rsid w:val="006D1A12"/>
    <w:rsid w:val="006D234D"/>
    <w:rsid w:val="006D2483"/>
    <w:rsid w:val="006D26CC"/>
    <w:rsid w:val="006D3667"/>
    <w:rsid w:val="006D40F4"/>
    <w:rsid w:val="006E3078"/>
    <w:rsid w:val="006E58F6"/>
    <w:rsid w:val="006E6E7C"/>
    <w:rsid w:val="006F0D7C"/>
    <w:rsid w:val="006F1254"/>
    <w:rsid w:val="006F53BD"/>
    <w:rsid w:val="006F5892"/>
    <w:rsid w:val="006F5C50"/>
    <w:rsid w:val="006F7A93"/>
    <w:rsid w:val="007003FA"/>
    <w:rsid w:val="00701CD2"/>
    <w:rsid w:val="00701E66"/>
    <w:rsid w:val="00702A13"/>
    <w:rsid w:val="007031DD"/>
    <w:rsid w:val="0070344D"/>
    <w:rsid w:val="00703CA0"/>
    <w:rsid w:val="00704E90"/>
    <w:rsid w:val="007064ED"/>
    <w:rsid w:val="0070776C"/>
    <w:rsid w:val="007115EC"/>
    <w:rsid w:val="0071308A"/>
    <w:rsid w:val="0073108A"/>
    <w:rsid w:val="00732B10"/>
    <w:rsid w:val="00733A5C"/>
    <w:rsid w:val="00733F8A"/>
    <w:rsid w:val="007345D5"/>
    <w:rsid w:val="00734604"/>
    <w:rsid w:val="00734BC2"/>
    <w:rsid w:val="00736070"/>
    <w:rsid w:val="00736BE1"/>
    <w:rsid w:val="00741000"/>
    <w:rsid w:val="00746457"/>
    <w:rsid w:val="00747BFE"/>
    <w:rsid w:val="007517D4"/>
    <w:rsid w:val="00751838"/>
    <w:rsid w:val="00751FCE"/>
    <w:rsid w:val="007529A0"/>
    <w:rsid w:val="00752C35"/>
    <w:rsid w:val="007542A3"/>
    <w:rsid w:val="00754699"/>
    <w:rsid w:val="00754B38"/>
    <w:rsid w:val="00755212"/>
    <w:rsid w:val="00755C09"/>
    <w:rsid w:val="00757143"/>
    <w:rsid w:val="007577F8"/>
    <w:rsid w:val="00757A81"/>
    <w:rsid w:val="007614A2"/>
    <w:rsid w:val="007624F1"/>
    <w:rsid w:val="00762B1E"/>
    <w:rsid w:val="00764609"/>
    <w:rsid w:val="00764CC3"/>
    <w:rsid w:val="0076524C"/>
    <w:rsid w:val="00765F07"/>
    <w:rsid w:val="007667AA"/>
    <w:rsid w:val="00767F71"/>
    <w:rsid w:val="007700D8"/>
    <w:rsid w:val="00773409"/>
    <w:rsid w:val="007743F9"/>
    <w:rsid w:val="00774ECD"/>
    <w:rsid w:val="007751FA"/>
    <w:rsid w:val="007756AD"/>
    <w:rsid w:val="00775C40"/>
    <w:rsid w:val="0077703D"/>
    <w:rsid w:val="00781384"/>
    <w:rsid w:val="007818AB"/>
    <w:rsid w:val="00785DBB"/>
    <w:rsid w:val="007866A5"/>
    <w:rsid w:val="007875C6"/>
    <w:rsid w:val="0078785B"/>
    <w:rsid w:val="00787AB1"/>
    <w:rsid w:val="00790A81"/>
    <w:rsid w:val="00791CD7"/>
    <w:rsid w:val="00792087"/>
    <w:rsid w:val="00792B8A"/>
    <w:rsid w:val="00793AD3"/>
    <w:rsid w:val="00793D79"/>
    <w:rsid w:val="00795545"/>
    <w:rsid w:val="007955AC"/>
    <w:rsid w:val="00795E66"/>
    <w:rsid w:val="00797209"/>
    <w:rsid w:val="007A017C"/>
    <w:rsid w:val="007A1EB2"/>
    <w:rsid w:val="007A48B1"/>
    <w:rsid w:val="007A67F6"/>
    <w:rsid w:val="007A6AB8"/>
    <w:rsid w:val="007A73DB"/>
    <w:rsid w:val="007A7BAB"/>
    <w:rsid w:val="007B06A0"/>
    <w:rsid w:val="007B294C"/>
    <w:rsid w:val="007B4687"/>
    <w:rsid w:val="007B5F84"/>
    <w:rsid w:val="007B7529"/>
    <w:rsid w:val="007B75CF"/>
    <w:rsid w:val="007B7F4D"/>
    <w:rsid w:val="007C03FA"/>
    <w:rsid w:val="007C0479"/>
    <w:rsid w:val="007C1E91"/>
    <w:rsid w:val="007C2355"/>
    <w:rsid w:val="007C3A86"/>
    <w:rsid w:val="007C4A83"/>
    <w:rsid w:val="007C6217"/>
    <w:rsid w:val="007C6C53"/>
    <w:rsid w:val="007D1F8E"/>
    <w:rsid w:val="007D5D30"/>
    <w:rsid w:val="007D6018"/>
    <w:rsid w:val="007D73DE"/>
    <w:rsid w:val="007D7C94"/>
    <w:rsid w:val="007E018F"/>
    <w:rsid w:val="007E2268"/>
    <w:rsid w:val="007E4EBA"/>
    <w:rsid w:val="007E5052"/>
    <w:rsid w:val="007E5AA2"/>
    <w:rsid w:val="007E6D01"/>
    <w:rsid w:val="007E7CD1"/>
    <w:rsid w:val="007F0A67"/>
    <w:rsid w:val="007F0D40"/>
    <w:rsid w:val="007F1F74"/>
    <w:rsid w:val="007F2746"/>
    <w:rsid w:val="007F46AE"/>
    <w:rsid w:val="007F4857"/>
    <w:rsid w:val="008043AB"/>
    <w:rsid w:val="00807A6A"/>
    <w:rsid w:val="0081010C"/>
    <w:rsid w:val="00813846"/>
    <w:rsid w:val="008153CA"/>
    <w:rsid w:val="008153EA"/>
    <w:rsid w:val="00816C9C"/>
    <w:rsid w:val="00816CE2"/>
    <w:rsid w:val="00817565"/>
    <w:rsid w:val="008201C8"/>
    <w:rsid w:val="0082140E"/>
    <w:rsid w:val="00821950"/>
    <w:rsid w:val="00823630"/>
    <w:rsid w:val="00824639"/>
    <w:rsid w:val="00824963"/>
    <w:rsid w:val="00824E95"/>
    <w:rsid w:val="00830E84"/>
    <w:rsid w:val="00831A5E"/>
    <w:rsid w:val="00832267"/>
    <w:rsid w:val="008324B4"/>
    <w:rsid w:val="00833B9D"/>
    <w:rsid w:val="008345AA"/>
    <w:rsid w:val="00835C39"/>
    <w:rsid w:val="008362C9"/>
    <w:rsid w:val="00837158"/>
    <w:rsid w:val="00841748"/>
    <w:rsid w:val="008420A3"/>
    <w:rsid w:val="0084424F"/>
    <w:rsid w:val="008446BD"/>
    <w:rsid w:val="00844C84"/>
    <w:rsid w:val="00844D82"/>
    <w:rsid w:val="00845C12"/>
    <w:rsid w:val="00846338"/>
    <w:rsid w:val="0084700A"/>
    <w:rsid w:val="008474BD"/>
    <w:rsid w:val="008502B4"/>
    <w:rsid w:val="00852BE8"/>
    <w:rsid w:val="00852F59"/>
    <w:rsid w:val="00852F7E"/>
    <w:rsid w:val="0085362E"/>
    <w:rsid w:val="00853CEA"/>
    <w:rsid w:val="00853D32"/>
    <w:rsid w:val="008550BB"/>
    <w:rsid w:val="0085620F"/>
    <w:rsid w:val="00862D77"/>
    <w:rsid w:val="00863140"/>
    <w:rsid w:val="008637C9"/>
    <w:rsid w:val="00863F8F"/>
    <w:rsid w:val="0086601B"/>
    <w:rsid w:val="008660BC"/>
    <w:rsid w:val="008718D6"/>
    <w:rsid w:val="00871F6B"/>
    <w:rsid w:val="00872141"/>
    <w:rsid w:val="00872187"/>
    <w:rsid w:val="0087377C"/>
    <w:rsid w:val="00873EFF"/>
    <w:rsid w:val="00873F43"/>
    <w:rsid w:val="008750AF"/>
    <w:rsid w:val="0087539A"/>
    <w:rsid w:val="008761F9"/>
    <w:rsid w:val="008768B1"/>
    <w:rsid w:val="00881E8C"/>
    <w:rsid w:val="008820D4"/>
    <w:rsid w:val="00882876"/>
    <w:rsid w:val="00884450"/>
    <w:rsid w:val="008851BA"/>
    <w:rsid w:val="0088677C"/>
    <w:rsid w:val="008905D0"/>
    <w:rsid w:val="0089087D"/>
    <w:rsid w:val="00890E50"/>
    <w:rsid w:val="00891AE5"/>
    <w:rsid w:val="00893B75"/>
    <w:rsid w:val="0089439F"/>
    <w:rsid w:val="0089571C"/>
    <w:rsid w:val="008A030B"/>
    <w:rsid w:val="008A25F0"/>
    <w:rsid w:val="008A44F0"/>
    <w:rsid w:val="008A5E1D"/>
    <w:rsid w:val="008A6C09"/>
    <w:rsid w:val="008A71A0"/>
    <w:rsid w:val="008A7B74"/>
    <w:rsid w:val="008B0266"/>
    <w:rsid w:val="008B2CEC"/>
    <w:rsid w:val="008B2F01"/>
    <w:rsid w:val="008B48AC"/>
    <w:rsid w:val="008B7059"/>
    <w:rsid w:val="008B71D6"/>
    <w:rsid w:val="008C004F"/>
    <w:rsid w:val="008C0E1F"/>
    <w:rsid w:val="008C1652"/>
    <w:rsid w:val="008C19E8"/>
    <w:rsid w:val="008C1EB3"/>
    <w:rsid w:val="008C2ADF"/>
    <w:rsid w:val="008C3C31"/>
    <w:rsid w:val="008C5A04"/>
    <w:rsid w:val="008C68DB"/>
    <w:rsid w:val="008D1DC1"/>
    <w:rsid w:val="008D2499"/>
    <w:rsid w:val="008D3985"/>
    <w:rsid w:val="008D437F"/>
    <w:rsid w:val="008D4DBF"/>
    <w:rsid w:val="008D57D5"/>
    <w:rsid w:val="008E2186"/>
    <w:rsid w:val="008E34A0"/>
    <w:rsid w:val="008E3545"/>
    <w:rsid w:val="008E354F"/>
    <w:rsid w:val="008E49AD"/>
    <w:rsid w:val="008E56A8"/>
    <w:rsid w:val="008E7E50"/>
    <w:rsid w:val="008F00C3"/>
    <w:rsid w:val="008F085F"/>
    <w:rsid w:val="008F1AF6"/>
    <w:rsid w:val="008F30E6"/>
    <w:rsid w:val="008F36AD"/>
    <w:rsid w:val="00900382"/>
    <w:rsid w:val="00900D21"/>
    <w:rsid w:val="0090434F"/>
    <w:rsid w:val="00907288"/>
    <w:rsid w:val="009108E5"/>
    <w:rsid w:val="009112F2"/>
    <w:rsid w:val="00912F93"/>
    <w:rsid w:val="00914663"/>
    <w:rsid w:val="00916127"/>
    <w:rsid w:val="00920F75"/>
    <w:rsid w:val="00921CD5"/>
    <w:rsid w:val="00922078"/>
    <w:rsid w:val="0092295B"/>
    <w:rsid w:val="00923803"/>
    <w:rsid w:val="009239BE"/>
    <w:rsid w:val="00926878"/>
    <w:rsid w:val="00926FB0"/>
    <w:rsid w:val="00927E34"/>
    <w:rsid w:val="00930B75"/>
    <w:rsid w:val="00931E9F"/>
    <w:rsid w:val="00933CD0"/>
    <w:rsid w:val="009353B9"/>
    <w:rsid w:val="009365F2"/>
    <w:rsid w:val="00940026"/>
    <w:rsid w:val="0094020F"/>
    <w:rsid w:val="009414A1"/>
    <w:rsid w:val="0094259B"/>
    <w:rsid w:val="009426FA"/>
    <w:rsid w:val="00942BDA"/>
    <w:rsid w:val="00942DF4"/>
    <w:rsid w:val="009442D8"/>
    <w:rsid w:val="00945BF6"/>
    <w:rsid w:val="009479AA"/>
    <w:rsid w:val="00951206"/>
    <w:rsid w:val="00952614"/>
    <w:rsid w:val="009550BE"/>
    <w:rsid w:val="009576DC"/>
    <w:rsid w:val="00957DB5"/>
    <w:rsid w:val="009610EA"/>
    <w:rsid w:val="0096381C"/>
    <w:rsid w:val="00964701"/>
    <w:rsid w:val="00964786"/>
    <w:rsid w:val="00964F65"/>
    <w:rsid w:val="00965767"/>
    <w:rsid w:val="00966216"/>
    <w:rsid w:val="009705BE"/>
    <w:rsid w:val="00970F66"/>
    <w:rsid w:val="00973A98"/>
    <w:rsid w:val="00974628"/>
    <w:rsid w:val="009767B6"/>
    <w:rsid w:val="00977284"/>
    <w:rsid w:val="00977BBD"/>
    <w:rsid w:val="0098092E"/>
    <w:rsid w:val="00981F1D"/>
    <w:rsid w:val="00982E7D"/>
    <w:rsid w:val="0098611F"/>
    <w:rsid w:val="009900CD"/>
    <w:rsid w:val="009924A7"/>
    <w:rsid w:val="00993387"/>
    <w:rsid w:val="009941F6"/>
    <w:rsid w:val="009959A2"/>
    <w:rsid w:val="00997AE4"/>
    <w:rsid w:val="009A1DEF"/>
    <w:rsid w:val="009A607B"/>
    <w:rsid w:val="009A7A82"/>
    <w:rsid w:val="009B1052"/>
    <w:rsid w:val="009B1266"/>
    <w:rsid w:val="009B2630"/>
    <w:rsid w:val="009B3166"/>
    <w:rsid w:val="009B365D"/>
    <w:rsid w:val="009B3F02"/>
    <w:rsid w:val="009B4EDE"/>
    <w:rsid w:val="009B60E0"/>
    <w:rsid w:val="009B662F"/>
    <w:rsid w:val="009B6BB2"/>
    <w:rsid w:val="009B7037"/>
    <w:rsid w:val="009B740B"/>
    <w:rsid w:val="009B7C6F"/>
    <w:rsid w:val="009C043E"/>
    <w:rsid w:val="009C04D5"/>
    <w:rsid w:val="009C3072"/>
    <w:rsid w:val="009C454F"/>
    <w:rsid w:val="009C4AFC"/>
    <w:rsid w:val="009C51A8"/>
    <w:rsid w:val="009C73A2"/>
    <w:rsid w:val="009D04A3"/>
    <w:rsid w:val="009D0ABE"/>
    <w:rsid w:val="009D14DB"/>
    <w:rsid w:val="009D1ED0"/>
    <w:rsid w:val="009D2C3E"/>
    <w:rsid w:val="009D32C7"/>
    <w:rsid w:val="009D419B"/>
    <w:rsid w:val="009D47E4"/>
    <w:rsid w:val="009D4F8B"/>
    <w:rsid w:val="009D5654"/>
    <w:rsid w:val="009D640B"/>
    <w:rsid w:val="009E0ADE"/>
    <w:rsid w:val="009E0D34"/>
    <w:rsid w:val="009E1A80"/>
    <w:rsid w:val="009E4094"/>
    <w:rsid w:val="009E44C4"/>
    <w:rsid w:val="009E4D3E"/>
    <w:rsid w:val="009E5E2A"/>
    <w:rsid w:val="009E5FFE"/>
    <w:rsid w:val="009E6714"/>
    <w:rsid w:val="009E74BB"/>
    <w:rsid w:val="009F0477"/>
    <w:rsid w:val="009F1F36"/>
    <w:rsid w:val="009F2CF8"/>
    <w:rsid w:val="009F3257"/>
    <w:rsid w:val="009F3D47"/>
    <w:rsid w:val="009F5012"/>
    <w:rsid w:val="009F55D7"/>
    <w:rsid w:val="00A004D5"/>
    <w:rsid w:val="00A01EB5"/>
    <w:rsid w:val="00A03221"/>
    <w:rsid w:val="00A03A2C"/>
    <w:rsid w:val="00A03D20"/>
    <w:rsid w:val="00A04DD7"/>
    <w:rsid w:val="00A06344"/>
    <w:rsid w:val="00A06E71"/>
    <w:rsid w:val="00A079D5"/>
    <w:rsid w:val="00A10055"/>
    <w:rsid w:val="00A12888"/>
    <w:rsid w:val="00A12CCF"/>
    <w:rsid w:val="00A13743"/>
    <w:rsid w:val="00A13808"/>
    <w:rsid w:val="00A14A05"/>
    <w:rsid w:val="00A16D0C"/>
    <w:rsid w:val="00A1708E"/>
    <w:rsid w:val="00A17743"/>
    <w:rsid w:val="00A179E4"/>
    <w:rsid w:val="00A20650"/>
    <w:rsid w:val="00A21445"/>
    <w:rsid w:val="00A243C2"/>
    <w:rsid w:val="00A258D3"/>
    <w:rsid w:val="00A264B2"/>
    <w:rsid w:val="00A26642"/>
    <w:rsid w:val="00A267BC"/>
    <w:rsid w:val="00A31071"/>
    <w:rsid w:val="00A322D6"/>
    <w:rsid w:val="00A32A6A"/>
    <w:rsid w:val="00A32EFE"/>
    <w:rsid w:val="00A3434B"/>
    <w:rsid w:val="00A348D9"/>
    <w:rsid w:val="00A35CBE"/>
    <w:rsid w:val="00A37409"/>
    <w:rsid w:val="00A40157"/>
    <w:rsid w:val="00A40FCF"/>
    <w:rsid w:val="00A41616"/>
    <w:rsid w:val="00A42B06"/>
    <w:rsid w:val="00A42C71"/>
    <w:rsid w:val="00A42F24"/>
    <w:rsid w:val="00A4651F"/>
    <w:rsid w:val="00A46DBB"/>
    <w:rsid w:val="00A47F64"/>
    <w:rsid w:val="00A52189"/>
    <w:rsid w:val="00A5453C"/>
    <w:rsid w:val="00A55AFE"/>
    <w:rsid w:val="00A55C83"/>
    <w:rsid w:val="00A57D52"/>
    <w:rsid w:val="00A61B27"/>
    <w:rsid w:val="00A62685"/>
    <w:rsid w:val="00A64E3C"/>
    <w:rsid w:val="00A6523C"/>
    <w:rsid w:val="00A6623C"/>
    <w:rsid w:val="00A70210"/>
    <w:rsid w:val="00A70AAF"/>
    <w:rsid w:val="00A73622"/>
    <w:rsid w:val="00A75874"/>
    <w:rsid w:val="00A7605F"/>
    <w:rsid w:val="00A761B6"/>
    <w:rsid w:val="00A82BCC"/>
    <w:rsid w:val="00A82C69"/>
    <w:rsid w:val="00A83B78"/>
    <w:rsid w:val="00A83D29"/>
    <w:rsid w:val="00A8446B"/>
    <w:rsid w:val="00A8446F"/>
    <w:rsid w:val="00A8463F"/>
    <w:rsid w:val="00A85DB8"/>
    <w:rsid w:val="00A86637"/>
    <w:rsid w:val="00A86F3E"/>
    <w:rsid w:val="00A919AA"/>
    <w:rsid w:val="00A92378"/>
    <w:rsid w:val="00A924F0"/>
    <w:rsid w:val="00A928DA"/>
    <w:rsid w:val="00A92BB0"/>
    <w:rsid w:val="00A949B7"/>
    <w:rsid w:val="00A97A9E"/>
    <w:rsid w:val="00AA1249"/>
    <w:rsid w:val="00AA18E9"/>
    <w:rsid w:val="00AA3060"/>
    <w:rsid w:val="00AA559B"/>
    <w:rsid w:val="00AA6045"/>
    <w:rsid w:val="00AA7B5D"/>
    <w:rsid w:val="00AB051C"/>
    <w:rsid w:val="00AB1012"/>
    <w:rsid w:val="00AB51CC"/>
    <w:rsid w:val="00AB6694"/>
    <w:rsid w:val="00AC11A8"/>
    <w:rsid w:val="00AC1A15"/>
    <w:rsid w:val="00AC1B2D"/>
    <w:rsid w:val="00AC1EE8"/>
    <w:rsid w:val="00AC32AE"/>
    <w:rsid w:val="00AC3EED"/>
    <w:rsid w:val="00AD01B8"/>
    <w:rsid w:val="00AD0DF1"/>
    <w:rsid w:val="00AD1C86"/>
    <w:rsid w:val="00AD2158"/>
    <w:rsid w:val="00AD26B1"/>
    <w:rsid w:val="00AD281E"/>
    <w:rsid w:val="00AD3E4B"/>
    <w:rsid w:val="00AD5226"/>
    <w:rsid w:val="00AD6248"/>
    <w:rsid w:val="00AD6C66"/>
    <w:rsid w:val="00AD6C99"/>
    <w:rsid w:val="00AD7582"/>
    <w:rsid w:val="00AD7BF7"/>
    <w:rsid w:val="00AE0470"/>
    <w:rsid w:val="00AE23C5"/>
    <w:rsid w:val="00AE349E"/>
    <w:rsid w:val="00AE34DE"/>
    <w:rsid w:val="00AE356C"/>
    <w:rsid w:val="00AE48EF"/>
    <w:rsid w:val="00AE6060"/>
    <w:rsid w:val="00AE6399"/>
    <w:rsid w:val="00AE6C65"/>
    <w:rsid w:val="00AE7002"/>
    <w:rsid w:val="00AF0233"/>
    <w:rsid w:val="00AF06FE"/>
    <w:rsid w:val="00AF07E8"/>
    <w:rsid w:val="00AF0A06"/>
    <w:rsid w:val="00AF2367"/>
    <w:rsid w:val="00AF25B8"/>
    <w:rsid w:val="00AF2E5B"/>
    <w:rsid w:val="00AF3D11"/>
    <w:rsid w:val="00AF709F"/>
    <w:rsid w:val="00B0053E"/>
    <w:rsid w:val="00B016C5"/>
    <w:rsid w:val="00B029DC"/>
    <w:rsid w:val="00B0361A"/>
    <w:rsid w:val="00B04141"/>
    <w:rsid w:val="00B05F52"/>
    <w:rsid w:val="00B068A7"/>
    <w:rsid w:val="00B077B5"/>
    <w:rsid w:val="00B07BE0"/>
    <w:rsid w:val="00B11073"/>
    <w:rsid w:val="00B11AA3"/>
    <w:rsid w:val="00B1204D"/>
    <w:rsid w:val="00B1223D"/>
    <w:rsid w:val="00B12416"/>
    <w:rsid w:val="00B15506"/>
    <w:rsid w:val="00B15A6D"/>
    <w:rsid w:val="00B16096"/>
    <w:rsid w:val="00B16A1E"/>
    <w:rsid w:val="00B170F9"/>
    <w:rsid w:val="00B20D7B"/>
    <w:rsid w:val="00B21332"/>
    <w:rsid w:val="00B24442"/>
    <w:rsid w:val="00B2482E"/>
    <w:rsid w:val="00B24CAE"/>
    <w:rsid w:val="00B256A0"/>
    <w:rsid w:val="00B26B2B"/>
    <w:rsid w:val="00B2770F"/>
    <w:rsid w:val="00B27ADB"/>
    <w:rsid w:val="00B27FA1"/>
    <w:rsid w:val="00B32232"/>
    <w:rsid w:val="00B34FFB"/>
    <w:rsid w:val="00B3552E"/>
    <w:rsid w:val="00B36B23"/>
    <w:rsid w:val="00B36BB5"/>
    <w:rsid w:val="00B37414"/>
    <w:rsid w:val="00B37B6C"/>
    <w:rsid w:val="00B40D8E"/>
    <w:rsid w:val="00B418A6"/>
    <w:rsid w:val="00B4357C"/>
    <w:rsid w:val="00B451ED"/>
    <w:rsid w:val="00B468F5"/>
    <w:rsid w:val="00B46B17"/>
    <w:rsid w:val="00B476A0"/>
    <w:rsid w:val="00B50FC7"/>
    <w:rsid w:val="00B52DE8"/>
    <w:rsid w:val="00B5456D"/>
    <w:rsid w:val="00B5513E"/>
    <w:rsid w:val="00B5562D"/>
    <w:rsid w:val="00B563BD"/>
    <w:rsid w:val="00B563E4"/>
    <w:rsid w:val="00B57172"/>
    <w:rsid w:val="00B61AC6"/>
    <w:rsid w:val="00B631D1"/>
    <w:rsid w:val="00B63307"/>
    <w:rsid w:val="00B645C9"/>
    <w:rsid w:val="00B65F76"/>
    <w:rsid w:val="00B66393"/>
    <w:rsid w:val="00B66540"/>
    <w:rsid w:val="00B67724"/>
    <w:rsid w:val="00B70903"/>
    <w:rsid w:val="00B70978"/>
    <w:rsid w:val="00B70CFF"/>
    <w:rsid w:val="00B72E39"/>
    <w:rsid w:val="00B743D8"/>
    <w:rsid w:val="00B75909"/>
    <w:rsid w:val="00B75B70"/>
    <w:rsid w:val="00B766EA"/>
    <w:rsid w:val="00B7677D"/>
    <w:rsid w:val="00B76F7B"/>
    <w:rsid w:val="00B80E53"/>
    <w:rsid w:val="00B812CB"/>
    <w:rsid w:val="00B816DA"/>
    <w:rsid w:val="00B81CC7"/>
    <w:rsid w:val="00B82928"/>
    <w:rsid w:val="00B831FD"/>
    <w:rsid w:val="00B8363F"/>
    <w:rsid w:val="00B8393A"/>
    <w:rsid w:val="00B83CD3"/>
    <w:rsid w:val="00B84398"/>
    <w:rsid w:val="00B84DCD"/>
    <w:rsid w:val="00B8599A"/>
    <w:rsid w:val="00B8650B"/>
    <w:rsid w:val="00B86E9D"/>
    <w:rsid w:val="00B87460"/>
    <w:rsid w:val="00B90884"/>
    <w:rsid w:val="00B9090F"/>
    <w:rsid w:val="00B9097C"/>
    <w:rsid w:val="00B95C5B"/>
    <w:rsid w:val="00BA1D35"/>
    <w:rsid w:val="00BA1F25"/>
    <w:rsid w:val="00BA23F3"/>
    <w:rsid w:val="00BA43B4"/>
    <w:rsid w:val="00BA4C80"/>
    <w:rsid w:val="00BA6738"/>
    <w:rsid w:val="00BA700A"/>
    <w:rsid w:val="00BB0CD6"/>
    <w:rsid w:val="00BB1499"/>
    <w:rsid w:val="00BB5028"/>
    <w:rsid w:val="00BB7042"/>
    <w:rsid w:val="00BB7502"/>
    <w:rsid w:val="00BC034D"/>
    <w:rsid w:val="00BC1949"/>
    <w:rsid w:val="00BC1D82"/>
    <w:rsid w:val="00BC4189"/>
    <w:rsid w:val="00BC5FD5"/>
    <w:rsid w:val="00BC63A9"/>
    <w:rsid w:val="00BD23C4"/>
    <w:rsid w:val="00BD2C10"/>
    <w:rsid w:val="00BE01B7"/>
    <w:rsid w:val="00BE0F74"/>
    <w:rsid w:val="00BE1ACC"/>
    <w:rsid w:val="00BE1C33"/>
    <w:rsid w:val="00BE2A77"/>
    <w:rsid w:val="00BE3B7F"/>
    <w:rsid w:val="00BE4A77"/>
    <w:rsid w:val="00BE5188"/>
    <w:rsid w:val="00BE53D8"/>
    <w:rsid w:val="00BE5CF2"/>
    <w:rsid w:val="00BE5FBF"/>
    <w:rsid w:val="00BE7FAE"/>
    <w:rsid w:val="00BF0F21"/>
    <w:rsid w:val="00BF15FE"/>
    <w:rsid w:val="00BF1DA5"/>
    <w:rsid w:val="00BF24C0"/>
    <w:rsid w:val="00BF4F1E"/>
    <w:rsid w:val="00BF794D"/>
    <w:rsid w:val="00C010D9"/>
    <w:rsid w:val="00C011F8"/>
    <w:rsid w:val="00C031EC"/>
    <w:rsid w:val="00C037EC"/>
    <w:rsid w:val="00C0691F"/>
    <w:rsid w:val="00C06E5D"/>
    <w:rsid w:val="00C07BD7"/>
    <w:rsid w:val="00C07FD1"/>
    <w:rsid w:val="00C1119E"/>
    <w:rsid w:val="00C11746"/>
    <w:rsid w:val="00C130C8"/>
    <w:rsid w:val="00C13C52"/>
    <w:rsid w:val="00C171C2"/>
    <w:rsid w:val="00C17E0F"/>
    <w:rsid w:val="00C17F9B"/>
    <w:rsid w:val="00C17FBA"/>
    <w:rsid w:val="00C214AC"/>
    <w:rsid w:val="00C21738"/>
    <w:rsid w:val="00C2193F"/>
    <w:rsid w:val="00C21C47"/>
    <w:rsid w:val="00C21D8E"/>
    <w:rsid w:val="00C23C0C"/>
    <w:rsid w:val="00C245CF"/>
    <w:rsid w:val="00C2598B"/>
    <w:rsid w:val="00C25DF4"/>
    <w:rsid w:val="00C303A9"/>
    <w:rsid w:val="00C31901"/>
    <w:rsid w:val="00C32B4F"/>
    <w:rsid w:val="00C32E1F"/>
    <w:rsid w:val="00C360BC"/>
    <w:rsid w:val="00C3633F"/>
    <w:rsid w:val="00C43228"/>
    <w:rsid w:val="00C4512B"/>
    <w:rsid w:val="00C4517B"/>
    <w:rsid w:val="00C4558A"/>
    <w:rsid w:val="00C456F4"/>
    <w:rsid w:val="00C50184"/>
    <w:rsid w:val="00C503F1"/>
    <w:rsid w:val="00C505B6"/>
    <w:rsid w:val="00C52068"/>
    <w:rsid w:val="00C52AFA"/>
    <w:rsid w:val="00C56EB7"/>
    <w:rsid w:val="00C57D93"/>
    <w:rsid w:val="00C628DD"/>
    <w:rsid w:val="00C62EB1"/>
    <w:rsid w:val="00C63CB6"/>
    <w:rsid w:val="00C63CFE"/>
    <w:rsid w:val="00C64B8E"/>
    <w:rsid w:val="00C67C47"/>
    <w:rsid w:val="00C67E11"/>
    <w:rsid w:val="00C71FFB"/>
    <w:rsid w:val="00C72F49"/>
    <w:rsid w:val="00C742EA"/>
    <w:rsid w:val="00C75E08"/>
    <w:rsid w:val="00C763E4"/>
    <w:rsid w:val="00C764B0"/>
    <w:rsid w:val="00C77ABE"/>
    <w:rsid w:val="00C80C94"/>
    <w:rsid w:val="00C80CAC"/>
    <w:rsid w:val="00C854CD"/>
    <w:rsid w:val="00C85BCA"/>
    <w:rsid w:val="00C86019"/>
    <w:rsid w:val="00C86BCF"/>
    <w:rsid w:val="00C87841"/>
    <w:rsid w:val="00C90144"/>
    <w:rsid w:val="00C92E67"/>
    <w:rsid w:val="00C937D5"/>
    <w:rsid w:val="00C94868"/>
    <w:rsid w:val="00C97B00"/>
    <w:rsid w:val="00C97CFA"/>
    <w:rsid w:val="00CA0407"/>
    <w:rsid w:val="00CA1A01"/>
    <w:rsid w:val="00CA6F04"/>
    <w:rsid w:val="00CA7119"/>
    <w:rsid w:val="00CB0858"/>
    <w:rsid w:val="00CB2D74"/>
    <w:rsid w:val="00CB35D2"/>
    <w:rsid w:val="00CB38EE"/>
    <w:rsid w:val="00CB3996"/>
    <w:rsid w:val="00CB4EA3"/>
    <w:rsid w:val="00CB674B"/>
    <w:rsid w:val="00CB6A45"/>
    <w:rsid w:val="00CB7369"/>
    <w:rsid w:val="00CB73D2"/>
    <w:rsid w:val="00CC0F00"/>
    <w:rsid w:val="00CC27B2"/>
    <w:rsid w:val="00CC32D9"/>
    <w:rsid w:val="00CC5130"/>
    <w:rsid w:val="00CC6E07"/>
    <w:rsid w:val="00CC77E4"/>
    <w:rsid w:val="00CC7ABC"/>
    <w:rsid w:val="00CD3405"/>
    <w:rsid w:val="00CD3CA8"/>
    <w:rsid w:val="00CD3F63"/>
    <w:rsid w:val="00CD423B"/>
    <w:rsid w:val="00CD453B"/>
    <w:rsid w:val="00CD4869"/>
    <w:rsid w:val="00CD6305"/>
    <w:rsid w:val="00CD73C2"/>
    <w:rsid w:val="00CD7DB3"/>
    <w:rsid w:val="00CE1B01"/>
    <w:rsid w:val="00CE260F"/>
    <w:rsid w:val="00CE4067"/>
    <w:rsid w:val="00CE411E"/>
    <w:rsid w:val="00CE556C"/>
    <w:rsid w:val="00CF24CE"/>
    <w:rsid w:val="00CF2D0D"/>
    <w:rsid w:val="00CF728C"/>
    <w:rsid w:val="00D06DDD"/>
    <w:rsid w:val="00D07187"/>
    <w:rsid w:val="00D072C3"/>
    <w:rsid w:val="00D07443"/>
    <w:rsid w:val="00D12FA4"/>
    <w:rsid w:val="00D13765"/>
    <w:rsid w:val="00D14029"/>
    <w:rsid w:val="00D14385"/>
    <w:rsid w:val="00D1523C"/>
    <w:rsid w:val="00D17300"/>
    <w:rsid w:val="00D17A28"/>
    <w:rsid w:val="00D17D9F"/>
    <w:rsid w:val="00D208F3"/>
    <w:rsid w:val="00D21521"/>
    <w:rsid w:val="00D2298C"/>
    <w:rsid w:val="00D22ABD"/>
    <w:rsid w:val="00D2445C"/>
    <w:rsid w:val="00D25B56"/>
    <w:rsid w:val="00D25DB0"/>
    <w:rsid w:val="00D26B4D"/>
    <w:rsid w:val="00D2700E"/>
    <w:rsid w:val="00D27C2D"/>
    <w:rsid w:val="00D31149"/>
    <w:rsid w:val="00D33948"/>
    <w:rsid w:val="00D33D4D"/>
    <w:rsid w:val="00D34F6E"/>
    <w:rsid w:val="00D3564C"/>
    <w:rsid w:val="00D36679"/>
    <w:rsid w:val="00D40F08"/>
    <w:rsid w:val="00D42024"/>
    <w:rsid w:val="00D42365"/>
    <w:rsid w:val="00D43A05"/>
    <w:rsid w:val="00D46235"/>
    <w:rsid w:val="00D4646E"/>
    <w:rsid w:val="00D50135"/>
    <w:rsid w:val="00D51646"/>
    <w:rsid w:val="00D51E5C"/>
    <w:rsid w:val="00D52AC7"/>
    <w:rsid w:val="00D550CF"/>
    <w:rsid w:val="00D56258"/>
    <w:rsid w:val="00D56DDF"/>
    <w:rsid w:val="00D6220A"/>
    <w:rsid w:val="00D629DC"/>
    <w:rsid w:val="00D63A2F"/>
    <w:rsid w:val="00D64D69"/>
    <w:rsid w:val="00D75BF9"/>
    <w:rsid w:val="00D775CC"/>
    <w:rsid w:val="00D77AD8"/>
    <w:rsid w:val="00D81B13"/>
    <w:rsid w:val="00D82496"/>
    <w:rsid w:val="00D82C87"/>
    <w:rsid w:val="00D82C9C"/>
    <w:rsid w:val="00D83859"/>
    <w:rsid w:val="00D84415"/>
    <w:rsid w:val="00D84821"/>
    <w:rsid w:val="00D85B34"/>
    <w:rsid w:val="00D87F31"/>
    <w:rsid w:val="00D9156D"/>
    <w:rsid w:val="00D923CA"/>
    <w:rsid w:val="00D93FB4"/>
    <w:rsid w:val="00D96157"/>
    <w:rsid w:val="00D96FA5"/>
    <w:rsid w:val="00D97031"/>
    <w:rsid w:val="00DA0D2A"/>
    <w:rsid w:val="00DA37C6"/>
    <w:rsid w:val="00DA39DB"/>
    <w:rsid w:val="00DA3E43"/>
    <w:rsid w:val="00DA51A3"/>
    <w:rsid w:val="00DA5716"/>
    <w:rsid w:val="00DA5A24"/>
    <w:rsid w:val="00DA72C9"/>
    <w:rsid w:val="00DB0BE6"/>
    <w:rsid w:val="00DB13E8"/>
    <w:rsid w:val="00DB40D9"/>
    <w:rsid w:val="00DB5898"/>
    <w:rsid w:val="00DB69DD"/>
    <w:rsid w:val="00DB7A8D"/>
    <w:rsid w:val="00DB7CB1"/>
    <w:rsid w:val="00DC0450"/>
    <w:rsid w:val="00DC24CA"/>
    <w:rsid w:val="00DC26E7"/>
    <w:rsid w:val="00DC299B"/>
    <w:rsid w:val="00DC2CC7"/>
    <w:rsid w:val="00DC3336"/>
    <w:rsid w:val="00DC4775"/>
    <w:rsid w:val="00DC5092"/>
    <w:rsid w:val="00DC51CF"/>
    <w:rsid w:val="00DC52CF"/>
    <w:rsid w:val="00DC58FC"/>
    <w:rsid w:val="00DC5F72"/>
    <w:rsid w:val="00DD175D"/>
    <w:rsid w:val="00DD3C7A"/>
    <w:rsid w:val="00DD65C4"/>
    <w:rsid w:val="00DD7EAD"/>
    <w:rsid w:val="00DE46A2"/>
    <w:rsid w:val="00DE4772"/>
    <w:rsid w:val="00DE4E5E"/>
    <w:rsid w:val="00DE55B9"/>
    <w:rsid w:val="00DE59FD"/>
    <w:rsid w:val="00DE6621"/>
    <w:rsid w:val="00DE69CA"/>
    <w:rsid w:val="00DE6BAE"/>
    <w:rsid w:val="00DE6F46"/>
    <w:rsid w:val="00DE74B4"/>
    <w:rsid w:val="00DF06EF"/>
    <w:rsid w:val="00DF4417"/>
    <w:rsid w:val="00DF5144"/>
    <w:rsid w:val="00DF6EB9"/>
    <w:rsid w:val="00DF72FB"/>
    <w:rsid w:val="00E008CB"/>
    <w:rsid w:val="00E00B68"/>
    <w:rsid w:val="00E01126"/>
    <w:rsid w:val="00E011F6"/>
    <w:rsid w:val="00E03068"/>
    <w:rsid w:val="00E03B42"/>
    <w:rsid w:val="00E053C2"/>
    <w:rsid w:val="00E06C7A"/>
    <w:rsid w:val="00E06E01"/>
    <w:rsid w:val="00E10788"/>
    <w:rsid w:val="00E11777"/>
    <w:rsid w:val="00E117BB"/>
    <w:rsid w:val="00E1194D"/>
    <w:rsid w:val="00E11FC0"/>
    <w:rsid w:val="00E140AE"/>
    <w:rsid w:val="00E16080"/>
    <w:rsid w:val="00E16187"/>
    <w:rsid w:val="00E1672C"/>
    <w:rsid w:val="00E17E7D"/>
    <w:rsid w:val="00E2061C"/>
    <w:rsid w:val="00E2249B"/>
    <w:rsid w:val="00E2382F"/>
    <w:rsid w:val="00E27C46"/>
    <w:rsid w:val="00E3264A"/>
    <w:rsid w:val="00E326FD"/>
    <w:rsid w:val="00E329B9"/>
    <w:rsid w:val="00E3335A"/>
    <w:rsid w:val="00E339DE"/>
    <w:rsid w:val="00E33B05"/>
    <w:rsid w:val="00E33FBD"/>
    <w:rsid w:val="00E35510"/>
    <w:rsid w:val="00E36BC4"/>
    <w:rsid w:val="00E36F5D"/>
    <w:rsid w:val="00E40B8B"/>
    <w:rsid w:val="00E42295"/>
    <w:rsid w:val="00E42863"/>
    <w:rsid w:val="00E4341D"/>
    <w:rsid w:val="00E469FA"/>
    <w:rsid w:val="00E46DC5"/>
    <w:rsid w:val="00E473FD"/>
    <w:rsid w:val="00E4789E"/>
    <w:rsid w:val="00E52A11"/>
    <w:rsid w:val="00E558A4"/>
    <w:rsid w:val="00E62C54"/>
    <w:rsid w:val="00E638F8"/>
    <w:rsid w:val="00E639EE"/>
    <w:rsid w:val="00E655BD"/>
    <w:rsid w:val="00E72257"/>
    <w:rsid w:val="00E72BBF"/>
    <w:rsid w:val="00E7422B"/>
    <w:rsid w:val="00E74DA7"/>
    <w:rsid w:val="00E75487"/>
    <w:rsid w:val="00E76FB1"/>
    <w:rsid w:val="00E7733B"/>
    <w:rsid w:val="00E80624"/>
    <w:rsid w:val="00E8185C"/>
    <w:rsid w:val="00E82563"/>
    <w:rsid w:val="00E8288A"/>
    <w:rsid w:val="00E8568C"/>
    <w:rsid w:val="00E85E5F"/>
    <w:rsid w:val="00E874D4"/>
    <w:rsid w:val="00E93704"/>
    <w:rsid w:val="00E956B3"/>
    <w:rsid w:val="00E95A5B"/>
    <w:rsid w:val="00E95AF3"/>
    <w:rsid w:val="00E96208"/>
    <w:rsid w:val="00E9690C"/>
    <w:rsid w:val="00EA04FB"/>
    <w:rsid w:val="00EA0C6F"/>
    <w:rsid w:val="00EA28B7"/>
    <w:rsid w:val="00EA369C"/>
    <w:rsid w:val="00EA41A7"/>
    <w:rsid w:val="00EA4EC2"/>
    <w:rsid w:val="00EA57DA"/>
    <w:rsid w:val="00EA5B45"/>
    <w:rsid w:val="00EA5C4E"/>
    <w:rsid w:val="00EB0763"/>
    <w:rsid w:val="00EB11E4"/>
    <w:rsid w:val="00EB2343"/>
    <w:rsid w:val="00EB376A"/>
    <w:rsid w:val="00EB3A99"/>
    <w:rsid w:val="00EB50ED"/>
    <w:rsid w:val="00EB62AE"/>
    <w:rsid w:val="00EB6AF9"/>
    <w:rsid w:val="00EB6FE1"/>
    <w:rsid w:val="00EB7184"/>
    <w:rsid w:val="00EB76B5"/>
    <w:rsid w:val="00EB7BC0"/>
    <w:rsid w:val="00EC0B29"/>
    <w:rsid w:val="00EC1794"/>
    <w:rsid w:val="00EC193B"/>
    <w:rsid w:val="00EC2600"/>
    <w:rsid w:val="00EC3A53"/>
    <w:rsid w:val="00EC46ED"/>
    <w:rsid w:val="00EC4E3C"/>
    <w:rsid w:val="00EC66FA"/>
    <w:rsid w:val="00ED0B47"/>
    <w:rsid w:val="00ED2485"/>
    <w:rsid w:val="00ED3531"/>
    <w:rsid w:val="00ED38FD"/>
    <w:rsid w:val="00ED4028"/>
    <w:rsid w:val="00ED41FC"/>
    <w:rsid w:val="00ED5A5B"/>
    <w:rsid w:val="00ED5F2E"/>
    <w:rsid w:val="00ED677D"/>
    <w:rsid w:val="00ED7736"/>
    <w:rsid w:val="00ED7C2F"/>
    <w:rsid w:val="00EE01EB"/>
    <w:rsid w:val="00EE039C"/>
    <w:rsid w:val="00EE1810"/>
    <w:rsid w:val="00EE4405"/>
    <w:rsid w:val="00EE4554"/>
    <w:rsid w:val="00EE4A7A"/>
    <w:rsid w:val="00EE52CF"/>
    <w:rsid w:val="00EE676D"/>
    <w:rsid w:val="00EE6B03"/>
    <w:rsid w:val="00EE6EC5"/>
    <w:rsid w:val="00EF43DE"/>
    <w:rsid w:val="00EF6387"/>
    <w:rsid w:val="00EF6B6A"/>
    <w:rsid w:val="00EF7C35"/>
    <w:rsid w:val="00F00313"/>
    <w:rsid w:val="00F00445"/>
    <w:rsid w:val="00F01EF4"/>
    <w:rsid w:val="00F020E0"/>
    <w:rsid w:val="00F02468"/>
    <w:rsid w:val="00F02E68"/>
    <w:rsid w:val="00F02F2F"/>
    <w:rsid w:val="00F04423"/>
    <w:rsid w:val="00F0512D"/>
    <w:rsid w:val="00F05823"/>
    <w:rsid w:val="00F05A50"/>
    <w:rsid w:val="00F05F9D"/>
    <w:rsid w:val="00F10012"/>
    <w:rsid w:val="00F10FE5"/>
    <w:rsid w:val="00F12C1B"/>
    <w:rsid w:val="00F13786"/>
    <w:rsid w:val="00F13817"/>
    <w:rsid w:val="00F15251"/>
    <w:rsid w:val="00F1547B"/>
    <w:rsid w:val="00F15495"/>
    <w:rsid w:val="00F2323F"/>
    <w:rsid w:val="00F25D65"/>
    <w:rsid w:val="00F26FD9"/>
    <w:rsid w:val="00F27E33"/>
    <w:rsid w:val="00F30B10"/>
    <w:rsid w:val="00F31850"/>
    <w:rsid w:val="00F33080"/>
    <w:rsid w:val="00F35010"/>
    <w:rsid w:val="00F375AA"/>
    <w:rsid w:val="00F3779F"/>
    <w:rsid w:val="00F418CA"/>
    <w:rsid w:val="00F420AD"/>
    <w:rsid w:val="00F43875"/>
    <w:rsid w:val="00F444AD"/>
    <w:rsid w:val="00F448AD"/>
    <w:rsid w:val="00F448D6"/>
    <w:rsid w:val="00F44D7C"/>
    <w:rsid w:val="00F46B42"/>
    <w:rsid w:val="00F477FB"/>
    <w:rsid w:val="00F47F4F"/>
    <w:rsid w:val="00F51B52"/>
    <w:rsid w:val="00F523E3"/>
    <w:rsid w:val="00F529F0"/>
    <w:rsid w:val="00F52D1E"/>
    <w:rsid w:val="00F52E14"/>
    <w:rsid w:val="00F603A2"/>
    <w:rsid w:val="00F62FBB"/>
    <w:rsid w:val="00F63F46"/>
    <w:rsid w:val="00F64341"/>
    <w:rsid w:val="00F668E0"/>
    <w:rsid w:val="00F66F8B"/>
    <w:rsid w:val="00F67178"/>
    <w:rsid w:val="00F7152E"/>
    <w:rsid w:val="00F8023B"/>
    <w:rsid w:val="00F86302"/>
    <w:rsid w:val="00F875D8"/>
    <w:rsid w:val="00F87C86"/>
    <w:rsid w:val="00F91B84"/>
    <w:rsid w:val="00F93B5F"/>
    <w:rsid w:val="00F949E3"/>
    <w:rsid w:val="00F94AC9"/>
    <w:rsid w:val="00F94C52"/>
    <w:rsid w:val="00F95706"/>
    <w:rsid w:val="00F959E0"/>
    <w:rsid w:val="00F96D38"/>
    <w:rsid w:val="00F9723B"/>
    <w:rsid w:val="00F97D38"/>
    <w:rsid w:val="00FA0106"/>
    <w:rsid w:val="00FA0ED1"/>
    <w:rsid w:val="00FA1108"/>
    <w:rsid w:val="00FA2B49"/>
    <w:rsid w:val="00FA480C"/>
    <w:rsid w:val="00FA4D0A"/>
    <w:rsid w:val="00FA5076"/>
    <w:rsid w:val="00FA58AF"/>
    <w:rsid w:val="00FA592B"/>
    <w:rsid w:val="00FA66EC"/>
    <w:rsid w:val="00FA671F"/>
    <w:rsid w:val="00FB0459"/>
    <w:rsid w:val="00FB1042"/>
    <w:rsid w:val="00FB1E3E"/>
    <w:rsid w:val="00FB3E02"/>
    <w:rsid w:val="00FB562A"/>
    <w:rsid w:val="00FB6DC5"/>
    <w:rsid w:val="00FC00BF"/>
    <w:rsid w:val="00FC01A3"/>
    <w:rsid w:val="00FC3B42"/>
    <w:rsid w:val="00FC4BBE"/>
    <w:rsid w:val="00FC660D"/>
    <w:rsid w:val="00FD056A"/>
    <w:rsid w:val="00FD0ACA"/>
    <w:rsid w:val="00FD3DAA"/>
    <w:rsid w:val="00FD412C"/>
    <w:rsid w:val="00FD462D"/>
    <w:rsid w:val="00FD5F20"/>
    <w:rsid w:val="00FD6353"/>
    <w:rsid w:val="00FD6624"/>
    <w:rsid w:val="00FE1388"/>
    <w:rsid w:val="00FE1CF1"/>
    <w:rsid w:val="00FE3C72"/>
    <w:rsid w:val="00FE42C5"/>
    <w:rsid w:val="00FE5145"/>
    <w:rsid w:val="00FE5C87"/>
    <w:rsid w:val="00FE77CD"/>
    <w:rsid w:val="00FE7AF0"/>
    <w:rsid w:val="00FF021F"/>
    <w:rsid w:val="00FF21E4"/>
    <w:rsid w:val="00FF285A"/>
    <w:rsid w:val="00FF375B"/>
    <w:rsid w:val="00FF3EF5"/>
    <w:rsid w:val="00FF6684"/>
    <w:rsid w:val="00FF6B68"/>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strokecolor="#339">
      <v:stroke color="#339" weight="4.5pt"/>
      <v:textbox inset="0,0,0,0"/>
    </o:shapedefaults>
    <o:shapelayout v:ext="edit">
      <o:idmap v:ext="edit" data="1"/>
    </o:shapelayout>
  </w:shapeDefaults>
  <w:decimalSymbol w:val="."/>
  <w:listSeparator w:val=","/>
  <w14:docId w14:val="17AF72F8"/>
  <w15:docId w15:val="{8A682C42-61D2-4B62-8F45-B2A9E129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E6060"/>
    <w:pPr>
      <w:keepNext/>
      <w:keepLines/>
      <w:spacing w:before="480" w:after="0"/>
      <w:outlineLvl w:val="0"/>
    </w:pPr>
    <w:rPr>
      <w:rFonts w:ascii="Cambria" w:eastAsiaTheme="majorEastAsia" w:hAnsi="Cambria" w:cstheme="majorBidi"/>
      <w:b/>
      <w:bCs/>
      <w:color w:val="18A3AC"/>
      <w:sz w:val="32"/>
      <w:szCs w:val="28"/>
    </w:rPr>
  </w:style>
  <w:style w:type="paragraph" w:styleId="Heading2">
    <w:name w:val="heading 2"/>
    <w:basedOn w:val="Normal"/>
    <w:next w:val="Normal"/>
    <w:link w:val="Heading2Char"/>
    <w:autoRedefine/>
    <w:uiPriority w:val="9"/>
    <w:unhideWhenUsed/>
    <w:qFormat/>
    <w:rsid w:val="00AE6060"/>
    <w:pPr>
      <w:keepNext/>
      <w:keepLines/>
      <w:spacing w:before="200" w:after="0"/>
      <w:outlineLvl w:val="1"/>
    </w:pPr>
    <w:rPr>
      <w:rFonts w:eastAsiaTheme="majorEastAsia" w:cstheme="majorBidi"/>
      <w:b/>
      <w:bCs/>
      <w:color w:val="178CCB"/>
      <w:sz w:val="28"/>
      <w:szCs w:val="26"/>
    </w:rPr>
  </w:style>
  <w:style w:type="paragraph" w:styleId="Heading3">
    <w:name w:val="heading 3"/>
    <w:basedOn w:val="Normal"/>
    <w:next w:val="Normal"/>
    <w:link w:val="Heading3Char"/>
    <w:autoRedefine/>
    <w:uiPriority w:val="9"/>
    <w:unhideWhenUsed/>
    <w:qFormat/>
    <w:rsid w:val="00907288"/>
    <w:pPr>
      <w:keepNext/>
      <w:keepLines/>
      <w:spacing w:after="0"/>
      <w:outlineLvl w:val="2"/>
    </w:pPr>
    <w:rPr>
      <w:rFonts w:ascii="Calibri" w:eastAsiaTheme="majorEastAsia" w:hAnsi="Calibri" w:cstheme="majorBidi"/>
      <w:b/>
      <w:bCs/>
      <w:color w:val="90BD31"/>
      <w:sz w:val="24"/>
    </w:rPr>
  </w:style>
  <w:style w:type="paragraph" w:styleId="Heading4">
    <w:name w:val="heading 4"/>
    <w:basedOn w:val="Normal"/>
    <w:next w:val="Normal"/>
    <w:link w:val="Heading4Char"/>
    <w:autoRedefine/>
    <w:uiPriority w:val="9"/>
    <w:unhideWhenUsed/>
    <w:qFormat/>
    <w:rsid w:val="00A079D5"/>
    <w:pPr>
      <w:keepNext/>
      <w:keepLines/>
      <w:spacing w:before="200" w:after="0"/>
      <w:outlineLvl w:val="3"/>
    </w:pPr>
    <w:rPr>
      <w:rFonts w:ascii="Calibri" w:eastAsiaTheme="majorEastAsia" w:hAnsi="Calibri" w:cstheme="majorBidi"/>
      <w:b/>
      <w:bCs/>
      <w:iCs/>
      <w:color w:val="4F81BD" w:themeColor="accent1"/>
    </w:rPr>
  </w:style>
  <w:style w:type="paragraph" w:styleId="Heading5">
    <w:name w:val="heading 5"/>
    <w:basedOn w:val="Normal"/>
    <w:next w:val="Normal"/>
    <w:link w:val="Heading5Char"/>
    <w:uiPriority w:val="9"/>
    <w:semiHidden/>
    <w:unhideWhenUsed/>
    <w:qFormat/>
    <w:rsid w:val="00E36F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6F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6F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6060"/>
    <w:rPr>
      <w:rFonts w:ascii="Cambria" w:eastAsiaTheme="majorEastAsia" w:hAnsi="Cambria" w:cstheme="majorBidi"/>
      <w:b/>
      <w:bCs/>
      <w:color w:val="18A3AC"/>
      <w:sz w:val="32"/>
      <w:szCs w:val="28"/>
    </w:rPr>
  </w:style>
  <w:style w:type="character" w:customStyle="1" w:styleId="Heading2Char">
    <w:name w:val="Heading 2 Char"/>
    <w:basedOn w:val="DefaultParagraphFont"/>
    <w:link w:val="Heading2"/>
    <w:uiPriority w:val="9"/>
    <w:rsid w:val="00AE6060"/>
    <w:rPr>
      <w:rFonts w:eastAsiaTheme="majorEastAsia" w:cstheme="majorBidi"/>
      <w:b/>
      <w:bCs/>
      <w:color w:val="178CCB"/>
      <w:sz w:val="28"/>
      <w:szCs w:val="26"/>
    </w:rPr>
  </w:style>
  <w:style w:type="paragraph" w:styleId="ListBullet">
    <w:name w:val="List Bullet"/>
    <w:basedOn w:val="Normal"/>
    <w:rsid w:val="00C130C8"/>
    <w:pPr>
      <w:numPr>
        <w:numId w:val="1"/>
      </w:numPr>
    </w:pPr>
  </w:style>
  <w:style w:type="paragraph" w:styleId="Header">
    <w:name w:val="header"/>
    <w:basedOn w:val="Normal"/>
    <w:link w:val="HeaderChar"/>
    <w:uiPriority w:val="99"/>
    <w:rsid w:val="00155D99"/>
    <w:pPr>
      <w:tabs>
        <w:tab w:val="center" w:pos="4320"/>
        <w:tab w:val="right" w:pos="8640"/>
      </w:tabs>
    </w:pPr>
    <w:rPr>
      <w:sz w:val="24"/>
    </w:rPr>
  </w:style>
  <w:style w:type="character" w:customStyle="1" w:styleId="HeaderChar">
    <w:name w:val="Header Char"/>
    <w:link w:val="Header"/>
    <w:uiPriority w:val="99"/>
    <w:rsid w:val="007529A0"/>
    <w:rPr>
      <w:rFonts w:ascii="Arial" w:hAnsi="Arial"/>
      <w:sz w:val="24"/>
      <w:szCs w:val="24"/>
      <w:lang w:val="en-US" w:eastAsia="en-US" w:bidi="ar-SA"/>
    </w:rPr>
  </w:style>
  <w:style w:type="table" w:styleId="TableGrid">
    <w:name w:val="Table Grid"/>
    <w:basedOn w:val="TableNormal"/>
    <w:rsid w:val="00EF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7139"/>
    <w:rPr>
      <w:color w:val="0000FF"/>
      <w:u w:val="single"/>
    </w:rPr>
  </w:style>
  <w:style w:type="character" w:styleId="HTMLCode">
    <w:name w:val="HTML Code"/>
    <w:rsid w:val="00387139"/>
    <w:rPr>
      <w:rFonts w:ascii="Courier New" w:hAnsi="Courier New" w:cs="Courier New"/>
      <w:sz w:val="20"/>
      <w:szCs w:val="20"/>
    </w:rPr>
  </w:style>
  <w:style w:type="paragraph" w:styleId="ListBullet2">
    <w:name w:val="List Bullet 2"/>
    <w:basedOn w:val="Normal"/>
    <w:rsid w:val="00C130C8"/>
    <w:pPr>
      <w:numPr>
        <w:numId w:val="2"/>
      </w:numPr>
      <w:ind w:left="641" w:hanging="357"/>
    </w:pPr>
  </w:style>
  <w:style w:type="paragraph" w:styleId="ListContinue">
    <w:name w:val="List Continue"/>
    <w:basedOn w:val="Normal"/>
    <w:rsid w:val="00997AE4"/>
    <w:pPr>
      <w:spacing w:after="120"/>
      <w:ind w:left="360"/>
    </w:pPr>
  </w:style>
  <w:style w:type="paragraph" w:styleId="ListContinue2">
    <w:name w:val="List Continue 2"/>
    <w:basedOn w:val="Normal"/>
    <w:rsid w:val="00997AE4"/>
    <w:pPr>
      <w:spacing w:after="120"/>
      <w:ind w:left="720"/>
    </w:pPr>
  </w:style>
  <w:style w:type="paragraph" w:styleId="List">
    <w:name w:val="List"/>
    <w:basedOn w:val="Normal"/>
    <w:rsid w:val="00997AE4"/>
    <w:pPr>
      <w:ind w:left="360" w:hanging="360"/>
    </w:pPr>
  </w:style>
  <w:style w:type="paragraph" w:styleId="List2">
    <w:name w:val="List 2"/>
    <w:basedOn w:val="Normal"/>
    <w:rsid w:val="00997AE4"/>
    <w:pPr>
      <w:ind w:left="720" w:hanging="360"/>
    </w:pPr>
  </w:style>
  <w:style w:type="paragraph" w:styleId="List3">
    <w:name w:val="List 3"/>
    <w:basedOn w:val="Normal"/>
    <w:rsid w:val="00997AE4"/>
    <w:pPr>
      <w:ind w:left="1080" w:hanging="360"/>
    </w:pPr>
  </w:style>
  <w:style w:type="character" w:styleId="Emphasis">
    <w:name w:val="Emphasis"/>
    <w:uiPriority w:val="20"/>
    <w:qFormat/>
    <w:rsid w:val="00E36F5D"/>
    <w:rPr>
      <w:i/>
      <w:iCs/>
    </w:rPr>
  </w:style>
  <w:style w:type="paragraph" w:customStyle="1" w:styleId="HeadSteps">
    <w:name w:val="Head Steps"/>
    <w:basedOn w:val="Heading2"/>
    <w:link w:val="HeadStepsChar"/>
    <w:rsid w:val="00807A6A"/>
  </w:style>
  <w:style w:type="character" w:customStyle="1" w:styleId="HeadStepsChar">
    <w:name w:val="Head Steps Char"/>
    <w:basedOn w:val="Heading2Char"/>
    <w:link w:val="HeadSteps"/>
    <w:rsid w:val="00807A6A"/>
    <w:rPr>
      <w:rFonts w:ascii="Arial" w:eastAsiaTheme="majorEastAsia" w:hAnsi="Arial" w:cs="Arial"/>
      <w:b/>
      <w:bCs/>
      <w:iCs w:val="0"/>
      <w:color w:val="3366FF"/>
      <w:sz w:val="28"/>
      <w:szCs w:val="28"/>
    </w:rPr>
  </w:style>
  <w:style w:type="paragraph" w:styleId="ListNumber">
    <w:name w:val="List Number"/>
    <w:basedOn w:val="Normal"/>
    <w:link w:val="ListNumberChar"/>
    <w:rsid w:val="00795E66"/>
  </w:style>
  <w:style w:type="paragraph" w:styleId="ListNumber2">
    <w:name w:val="List Number 2"/>
    <w:basedOn w:val="Normal"/>
    <w:rsid w:val="00E1672C"/>
  </w:style>
  <w:style w:type="paragraph" w:styleId="ListContinue5">
    <w:name w:val="List Continue 5"/>
    <w:basedOn w:val="Normal"/>
    <w:rsid w:val="00733F8A"/>
    <w:pPr>
      <w:spacing w:after="120"/>
      <w:ind w:left="1800"/>
    </w:pPr>
  </w:style>
  <w:style w:type="paragraph" w:styleId="Footer">
    <w:name w:val="footer"/>
    <w:basedOn w:val="Normal"/>
    <w:link w:val="FooterChar"/>
    <w:uiPriority w:val="99"/>
    <w:rsid w:val="007529A0"/>
    <w:pPr>
      <w:tabs>
        <w:tab w:val="center" w:pos="4320"/>
        <w:tab w:val="right" w:pos="8640"/>
      </w:tabs>
    </w:pPr>
  </w:style>
  <w:style w:type="character" w:styleId="PageNumber">
    <w:name w:val="page number"/>
    <w:basedOn w:val="DefaultParagraphFont"/>
    <w:rsid w:val="007529A0"/>
  </w:style>
  <w:style w:type="paragraph" w:customStyle="1" w:styleId="Chapter">
    <w:name w:val="Chapter"/>
    <w:basedOn w:val="Header"/>
    <w:link w:val="ChapterChar"/>
    <w:rsid w:val="005D7D72"/>
    <w:rPr>
      <w:i/>
      <w:iCs/>
      <w:caps/>
      <w:color w:val="3366FF"/>
      <w:sz w:val="36"/>
      <w:szCs w:val="20"/>
    </w:rPr>
  </w:style>
  <w:style w:type="character" w:customStyle="1" w:styleId="ChapterChar">
    <w:name w:val="Chapter Char"/>
    <w:link w:val="Chapter"/>
    <w:rsid w:val="005D7D72"/>
    <w:rPr>
      <w:rFonts w:ascii="Arial" w:hAnsi="Arial" w:cs="Arial,Italic"/>
      <w:i/>
      <w:iCs/>
      <w:caps/>
      <w:color w:val="3366FF"/>
      <w:sz w:val="36"/>
    </w:rPr>
  </w:style>
  <w:style w:type="paragraph" w:styleId="DocumentMap">
    <w:name w:val="Document Map"/>
    <w:basedOn w:val="Normal"/>
    <w:semiHidden/>
    <w:rsid w:val="00FB6DC5"/>
    <w:pPr>
      <w:shd w:val="clear" w:color="auto" w:fill="000080"/>
    </w:pPr>
    <w:rPr>
      <w:rFonts w:ascii="Tahoma" w:hAnsi="Tahoma" w:cs="Tahoma"/>
      <w:szCs w:val="20"/>
    </w:rPr>
  </w:style>
  <w:style w:type="paragraph" w:styleId="MessageHeader">
    <w:name w:val="Message Header"/>
    <w:basedOn w:val="Normal"/>
    <w:rsid w:val="00AB51CC"/>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TOC1">
    <w:name w:val="toc 1"/>
    <w:basedOn w:val="Normal"/>
    <w:next w:val="Normal"/>
    <w:autoRedefine/>
    <w:uiPriority w:val="39"/>
    <w:rsid w:val="003344DD"/>
    <w:pPr>
      <w:spacing w:before="120" w:after="120"/>
    </w:pPr>
    <w:rPr>
      <w:rFonts w:ascii="Calibri" w:hAnsi="Calibri"/>
      <w:b/>
      <w:bCs/>
      <w:caps/>
      <w:szCs w:val="20"/>
    </w:rPr>
  </w:style>
  <w:style w:type="paragraph" w:styleId="TOC2">
    <w:name w:val="toc 2"/>
    <w:basedOn w:val="Normal"/>
    <w:next w:val="Normal"/>
    <w:autoRedefine/>
    <w:uiPriority w:val="39"/>
    <w:rsid w:val="003344DD"/>
    <w:pPr>
      <w:ind w:left="200"/>
    </w:pPr>
    <w:rPr>
      <w:rFonts w:ascii="Calibri" w:hAnsi="Calibri"/>
      <w:smallCaps/>
      <w:szCs w:val="20"/>
    </w:rPr>
  </w:style>
  <w:style w:type="paragraph" w:styleId="Index1">
    <w:name w:val="index 1"/>
    <w:basedOn w:val="Normal"/>
    <w:next w:val="Normal"/>
    <w:autoRedefine/>
    <w:semiHidden/>
    <w:rsid w:val="00420AAE"/>
    <w:pPr>
      <w:ind w:left="240" w:hanging="240"/>
    </w:pPr>
  </w:style>
  <w:style w:type="paragraph" w:styleId="NormalWeb">
    <w:name w:val="Normal (Web)"/>
    <w:basedOn w:val="Normal"/>
    <w:uiPriority w:val="99"/>
    <w:rsid w:val="002B207B"/>
    <w:pPr>
      <w:spacing w:before="100" w:beforeAutospacing="1" w:after="100" w:afterAutospacing="1"/>
    </w:pPr>
    <w:rPr>
      <w:rFonts w:ascii="Times New Roman" w:hAnsi="Times New Roman"/>
    </w:rPr>
  </w:style>
  <w:style w:type="character" w:customStyle="1" w:styleId="CharChar1">
    <w:name w:val="Char Char1"/>
    <w:rsid w:val="004267A6"/>
    <w:rPr>
      <w:rFonts w:ascii="Arial" w:hAnsi="Arial" w:cs="Arial"/>
      <w:b/>
      <w:bCs/>
      <w:iCs/>
      <w:sz w:val="24"/>
      <w:szCs w:val="28"/>
      <w:lang w:val="en-US" w:eastAsia="en-US" w:bidi="ar-SA"/>
    </w:rPr>
  </w:style>
  <w:style w:type="character" w:customStyle="1" w:styleId="CharChar">
    <w:name w:val="Char Char"/>
    <w:rsid w:val="004267A6"/>
    <w:rPr>
      <w:rFonts w:ascii="Arial" w:hAnsi="Arial"/>
      <w:sz w:val="24"/>
      <w:szCs w:val="24"/>
      <w:lang w:val="en-US" w:eastAsia="en-US" w:bidi="ar-SA"/>
    </w:rPr>
  </w:style>
  <w:style w:type="paragraph" w:customStyle="1" w:styleId="Title1">
    <w:name w:val="Title1"/>
    <w:basedOn w:val="Normal"/>
    <w:rsid w:val="00746457"/>
    <w:pPr>
      <w:spacing w:before="100" w:beforeAutospacing="1" w:after="100" w:afterAutospacing="1"/>
    </w:pPr>
    <w:rPr>
      <w:rFonts w:ascii="Times New Roman" w:hAnsi="Times New Roman"/>
    </w:rPr>
  </w:style>
  <w:style w:type="character" w:customStyle="1" w:styleId="guilabel">
    <w:name w:val="guilabel"/>
    <w:basedOn w:val="DefaultParagraphFont"/>
    <w:rsid w:val="00746457"/>
  </w:style>
  <w:style w:type="character" w:styleId="Strong">
    <w:name w:val="Strong"/>
    <w:uiPriority w:val="22"/>
    <w:qFormat/>
    <w:rsid w:val="00E36F5D"/>
    <w:rPr>
      <w:b/>
      <w:bCs/>
    </w:rPr>
  </w:style>
  <w:style w:type="paragraph" w:styleId="TOC3">
    <w:name w:val="toc 3"/>
    <w:basedOn w:val="Normal"/>
    <w:next w:val="Normal"/>
    <w:autoRedefine/>
    <w:uiPriority w:val="39"/>
    <w:rsid w:val="00214870"/>
    <w:pPr>
      <w:ind w:left="400"/>
    </w:pPr>
    <w:rPr>
      <w:rFonts w:ascii="Calibri" w:hAnsi="Calibri"/>
      <w:i/>
      <w:iCs/>
      <w:szCs w:val="20"/>
    </w:rPr>
  </w:style>
  <w:style w:type="table" w:styleId="TableList4">
    <w:name w:val="Table List 4"/>
    <w:basedOn w:val="TableNormal"/>
    <w:rsid w:val="003608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1">
    <w:name w:val="Table Grid 1"/>
    <w:basedOn w:val="TableNormal"/>
    <w:rsid w:val="003608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2">
    <w:name w:val="Body Text 2"/>
    <w:basedOn w:val="Normal"/>
    <w:rsid w:val="00673375"/>
    <w:pPr>
      <w:spacing w:after="120" w:line="480" w:lineRule="auto"/>
    </w:pPr>
  </w:style>
  <w:style w:type="paragraph" w:styleId="ListNumber3">
    <w:name w:val="List Number 3"/>
    <w:basedOn w:val="Normal"/>
    <w:rsid w:val="005C3E67"/>
    <w:pPr>
      <w:numPr>
        <w:numId w:val="5"/>
      </w:numPr>
    </w:pPr>
  </w:style>
  <w:style w:type="paragraph" w:styleId="ListBullet4">
    <w:name w:val="List Bullet 4"/>
    <w:basedOn w:val="Normal"/>
    <w:rsid w:val="007A7BAB"/>
    <w:pPr>
      <w:numPr>
        <w:numId w:val="4"/>
      </w:numPr>
    </w:pPr>
  </w:style>
  <w:style w:type="paragraph" w:styleId="ListBullet3">
    <w:name w:val="List Bullet 3"/>
    <w:basedOn w:val="Normal"/>
    <w:rsid w:val="007A7BAB"/>
    <w:pPr>
      <w:numPr>
        <w:numId w:val="3"/>
      </w:numPr>
    </w:pPr>
  </w:style>
  <w:style w:type="paragraph" w:customStyle="1" w:styleId="P00FooterRight">
    <w:name w:val="P00_Footer_Right"/>
    <w:basedOn w:val="Footer"/>
    <w:rsid w:val="005D7D72"/>
    <w:pPr>
      <w:tabs>
        <w:tab w:val="clear" w:pos="4320"/>
        <w:tab w:val="clear" w:pos="8640"/>
      </w:tabs>
      <w:spacing w:line="240" w:lineRule="auto"/>
      <w:jc w:val="right"/>
    </w:pPr>
    <w:rPr>
      <w:rFonts w:eastAsia="Arial Unicode MS" w:cs="Arial"/>
      <w:sz w:val="18"/>
      <w:szCs w:val="20"/>
    </w:rPr>
  </w:style>
  <w:style w:type="paragraph" w:customStyle="1" w:styleId="P00HeaderLeft">
    <w:name w:val="P00_Header_Left"/>
    <w:basedOn w:val="Footer"/>
    <w:rsid w:val="005D7D72"/>
    <w:pPr>
      <w:tabs>
        <w:tab w:val="clear" w:pos="4320"/>
        <w:tab w:val="clear" w:pos="8640"/>
        <w:tab w:val="right" w:pos="8641"/>
      </w:tabs>
      <w:spacing w:line="240" w:lineRule="auto"/>
    </w:pPr>
    <w:rPr>
      <w:rFonts w:eastAsia="Arial Unicode MS" w:cs="Arial"/>
      <w:i/>
      <w:sz w:val="18"/>
      <w:szCs w:val="20"/>
    </w:rPr>
  </w:style>
  <w:style w:type="paragraph" w:customStyle="1" w:styleId="P00HeaderRightBold">
    <w:name w:val="P00_Header_Right_Bold"/>
    <w:basedOn w:val="P00HeaderLeft"/>
    <w:rsid w:val="005D7D72"/>
    <w:pPr>
      <w:ind w:right="29"/>
      <w:jc w:val="right"/>
    </w:pPr>
    <w:rPr>
      <w:b/>
    </w:rPr>
  </w:style>
  <w:style w:type="paragraph" w:customStyle="1" w:styleId="P101HeaderLeft">
    <w:name w:val="P101_Header_Left"/>
    <w:basedOn w:val="Footer"/>
    <w:rsid w:val="005D7D72"/>
    <w:pPr>
      <w:tabs>
        <w:tab w:val="clear" w:pos="8640"/>
        <w:tab w:val="right" w:pos="8641"/>
      </w:tabs>
      <w:spacing w:line="240" w:lineRule="auto"/>
    </w:pPr>
    <w:rPr>
      <w:rFonts w:eastAsia="Arial Unicode MS" w:cs="Arial"/>
      <w:i/>
      <w:sz w:val="18"/>
      <w:szCs w:val="20"/>
    </w:rPr>
  </w:style>
  <w:style w:type="paragraph" w:styleId="BalloonText">
    <w:name w:val="Balloon Text"/>
    <w:basedOn w:val="Normal"/>
    <w:link w:val="BalloonTextChar"/>
    <w:rsid w:val="00A31071"/>
    <w:pPr>
      <w:spacing w:line="240" w:lineRule="auto"/>
    </w:pPr>
    <w:rPr>
      <w:rFonts w:ascii="Tahoma" w:hAnsi="Tahoma"/>
      <w:sz w:val="16"/>
      <w:szCs w:val="16"/>
    </w:rPr>
  </w:style>
  <w:style w:type="character" w:customStyle="1" w:styleId="BalloonTextChar">
    <w:name w:val="Balloon Text Char"/>
    <w:link w:val="BalloonText"/>
    <w:rsid w:val="00A31071"/>
    <w:rPr>
      <w:rFonts w:ascii="Tahoma" w:hAnsi="Tahoma" w:cs="Tahoma"/>
      <w:sz w:val="16"/>
      <w:szCs w:val="16"/>
    </w:rPr>
  </w:style>
  <w:style w:type="paragraph" w:styleId="BodyText">
    <w:name w:val="Body Text"/>
    <w:basedOn w:val="Normal"/>
    <w:link w:val="BodyTextChar"/>
    <w:rsid w:val="00A31071"/>
    <w:pPr>
      <w:spacing w:after="120"/>
    </w:pPr>
  </w:style>
  <w:style w:type="character" w:customStyle="1" w:styleId="BodyTextChar">
    <w:name w:val="Body Text Char"/>
    <w:link w:val="BodyText"/>
    <w:rsid w:val="00A31071"/>
    <w:rPr>
      <w:rFonts w:ascii="Arial" w:hAnsi="Arial"/>
      <w:szCs w:val="24"/>
    </w:rPr>
  </w:style>
  <w:style w:type="paragraph" w:styleId="NormalIndent">
    <w:name w:val="Normal Indent"/>
    <w:basedOn w:val="Normal"/>
    <w:rsid w:val="003F200D"/>
    <w:pPr>
      <w:ind w:left="720"/>
    </w:pPr>
  </w:style>
  <w:style w:type="paragraph" w:customStyle="1" w:styleId="graphic">
    <w:name w:val="graphic"/>
    <w:basedOn w:val="Normal"/>
    <w:rsid w:val="00A40157"/>
  </w:style>
  <w:style w:type="character" w:styleId="CommentReference">
    <w:name w:val="annotation reference"/>
    <w:rsid w:val="000A038F"/>
    <w:rPr>
      <w:sz w:val="16"/>
      <w:szCs w:val="16"/>
    </w:rPr>
  </w:style>
  <w:style w:type="paragraph" w:styleId="CommentText">
    <w:name w:val="annotation text"/>
    <w:basedOn w:val="Normal"/>
    <w:link w:val="CommentTextChar"/>
    <w:rsid w:val="000A038F"/>
    <w:rPr>
      <w:szCs w:val="20"/>
    </w:rPr>
  </w:style>
  <w:style w:type="character" w:customStyle="1" w:styleId="CommentTextChar">
    <w:name w:val="Comment Text Char"/>
    <w:link w:val="CommentText"/>
    <w:rsid w:val="000A038F"/>
    <w:rPr>
      <w:rFonts w:ascii="Arial" w:hAnsi="Arial"/>
    </w:rPr>
  </w:style>
  <w:style w:type="paragraph" w:styleId="CommentSubject">
    <w:name w:val="annotation subject"/>
    <w:basedOn w:val="CommentText"/>
    <w:next w:val="CommentText"/>
    <w:link w:val="CommentSubjectChar"/>
    <w:rsid w:val="000A038F"/>
    <w:rPr>
      <w:b/>
      <w:bCs/>
    </w:rPr>
  </w:style>
  <w:style w:type="character" w:customStyle="1" w:styleId="CommentSubjectChar">
    <w:name w:val="Comment Subject Char"/>
    <w:link w:val="CommentSubject"/>
    <w:rsid w:val="000A038F"/>
    <w:rPr>
      <w:rFonts w:ascii="Arial" w:hAnsi="Arial"/>
      <w:b/>
      <w:bCs/>
    </w:rPr>
  </w:style>
  <w:style w:type="paragraph" w:styleId="NoteHeading">
    <w:name w:val="Note Heading"/>
    <w:basedOn w:val="Normal"/>
    <w:next w:val="Normal"/>
    <w:link w:val="NoteHeadingChar"/>
    <w:rsid w:val="00657E25"/>
  </w:style>
  <w:style w:type="character" w:customStyle="1" w:styleId="NoteHeadingChar">
    <w:name w:val="Note Heading Char"/>
    <w:link w:val="NoteHeading"/>
    <w:rsid w:val="00657E25"/>
    <w:rPr>
      <w:rFonts w:ascii="Arial" w:hAnsi="Arial"/>
      <w:szCs w:val="24"/>
    </w:rPr>
  </w:style>
  <w:style w:type="paragraph" w:customStyle="1" w:styleId="LessonTitle">
    <w:name w:val="Lesson Title"/>
    <w:basedOn w:val="Normal"/>
    <w:rsid w:val="0037107C"/>
    <w:pPr>
      <w:keepNext/>
      <w:pageBreakBefore/>
      <w:tabs>
        <w:tab w:val="num" w:pos="720"/>
      </w:tabs>
      <w:spacing w:before="240" w:after="60" w:line="240" w:lineRule="auto"/>
      <w:outlineLvl w:val="0"/>
    </w:pPr>
    <w:rPr>
      <w:rFonts w:cs="Arial"/>
      <w:b/>
      <w:bCs/>
      <w:i/>
      <w:color w:val="3366FF"/>
      <w:kern w:val="32"/>
      <w:sz w:val="36"/>
      <w:szCs w:val="32"/>
      <w:lang w:val="en-AU" w:eastAsia="en-AU"/>
    </w:rPr>
  </w:style>
  <w:style w:type="paragraph" w:styleId="TOC4">
    <w:name w:val="toc 4"/>
    <w:basedOn w:val="Normal"/>
    <w:next w:val="Normal"/>
    <w:autoRedefine/>
    <w:uiPriority w:val="39"/>
    <w:rsid w:val="00F96D38"/>
    <w:pPr>
      <w:ind w:left="600"/>
    </w:pPr>
    <w:rPr>
      <w:rFonts w:ascii="Calibri" w:hAnsi="Calibri"/>
      <w:sz w:val="18"/>
      <w:szCs w:val="18"/>
    </w:rPr>
  </w:style>
  <w:style w:type="paragraph" w:styleId="TOC5">
    <w:name w:val="toc 5"/>
    <w:basedOn w:val="Normal"/>
    <w:next w:val="Normal"/>
    <w:autoRedefine/>
    <w:rsid w:val="00F96D38"/>
    <w:pPr>
      <w:ind w:left="800"/>
    </w:pPr>
    <w:rPr>
      <w:rFonts w:ascii="Calibri" w:hAnsi="Calibri"/>
      <w:sz w:val="18"/>
      <w:szCs w:val="18"/>
    </w:rPr>
  </w:style>
  <w:style w:type="paragraph" w:styleId="TOC6">
    <w:name w:val="toc 6"/>
    <w:basedOn w:val="Normal"/>
    <w:next w:val="Normal"/>
    <w:autoRedefine/>
    <w:rsid w:val="00F96D38"/>
    <w:pPr>
      <w:ind w:left="1000"/>
    </w:pPr>
    <w:rPr>
      <w:rFonts w:ascii="Calibri" w:hAnsi="Calibri"/>
      <w:sz w:val="18"/>
      <w:szCs w:val="18"/>
    </w:rPr>
  </w:style>
  <w:style w:type="paragraph" w:styleId="TOC7">
    <w:name w:val="toc 7"/>
    <w:basedOn w:val="Normal"/>
    <w:next w:val="Normal"/>
    <w:autoRedefine/>
    <w:rsid w:val="00F96D38"/>
    <w:pPr>
      <w:ind w:left="1200"/>
    </w:pPr>
    <w:rPr>
      <w:rFonts w:ascii="Calibri" w:hAnsi="Calibri"/>
      <w:sz w:val="18"/>
      <w:szCs w:val="18"/>
    </w:rPr>
  </w:style>
  <w:style w:type="paragraph" w:styleId="TOC8">
    <w:name w:val="toc 8"/>
    <w:basedOn w:val="Normal"/>
    <w:next w:val="Normal"/>
    <w:autoRedefine/>
    <w:rsid w:val="00F96D38"/>
    <w:pPr>
      <w:ind w:left="1400"/>
    </w:pPr>
    <w:rPr>
      <w:rFonts w:ascii="Calibri" w:hAnsi="Calibri"/>
      <w:sz w:val="18"/>
      <w:szCs w:val="18"/>
    </w:rPr>
  </w:style>
  <w:style w:type="paragraph" w:styleId="TOC9">
    <w:name w:val="toc 9"/>
    <w:basedOn w:val="Normal"/>
    <w:next w:val="Normal"/>
    <w:autoRedefine/>
    <w:rsid w:val="00F96D38"/>
    <w:pPr>
      <w:ind w:left="1600"/>
    </w:pPr>
    <w:rPr>
      <w:rFonts w:ascii="Calibri" w:hAnsi="Calibri"/>
      <w:sz w:val="18"/>
      <w:szCs w:val="18"/>
    </w:rPr>
  </w:style>
  <w:style w:type="paragraph" w:customStyle="1" w:styleId="FigCaption">
    <w:name w:val="Fig Caption"/>
    <w:basedOn w:val="graphic"/>
    <w:rsid w:val="00CB0858"/>
    <w:pPr>
      <w:jc w:val="center"/>
    </w:pPr>
    <w:rPr>
      <w:sz w:val="18"/>
    </w:rPr>
  </w:style>
  <w:style w:type="paragraph" w:customStyle="1" w:styleId="ColorfulList-Accent11">
    <w:name w:val="Colorful List - Accent 11"/>
    <w:basedOn w:val="Normal"/>
    <w:uiPriority w:val="72"/>
    <w:rsid w:val="002F7CA1"/>
    <w:pPr>
      <w:ind w:left="720"/>
    </w:pPr>
  </w:style>
  <w:style w:type="paragraph" w:customStyle="1" w:styleId="graphic1">
    <w:name w:val="graphic1"/>
    <w:basedOn w:val="graphic"/>
    <w:rsid w:val="00A4651F"/>
    <w:pPr>
      <w:ind w:left="360"/>
    </w:pPr>
  </w:style>
  <w:style w:type="paragraph" w:customStyle="1" w:styleId="ColorfulShading-Accent11">
    <w:name w:val="Colorful Shading - Accent 11"/>
    <w:hidden/>
    <w:uiPriority w:val="71"/>
    <w:rsid w:val="008B7059"/>
    <w:rPr>
      <w:rFonts w:ascii="Arial" w:hAnsi="Arial"/>
      <w:szCs w:val="24"/>
    </w:rPr>
  </w:style>
  <w:style w:type="paragraph" w:customStyle="1" w:styleId="TableHeader">
    <w:name w:val="Table Header"/>
    <w:basedOn w:val="Normal"/>
    <w:rsid w:val="00A40157"/>
    <w:pPr>
      <w:tabs>
        <w:tab w:val="left" w:pos="1793"/>
      </w:tabs>
      <w:jc w:val="center"/>
    </w:pPr>
    <w:rPr>
      <w:b/>
    </w:rPr>
  </w:style>
  <w:style w:type="paragraph" w:customStyle="1" w:styleId="TableText">
    <w:name w:val="Table Text"/>
    <w:basedOn w:val="Normal"/>
    <w:rsid w:val="00A40157"/>
    <w:pPr>
      <w:tabs>
        <w:tab w:val="left" w:pos="1793"/>
      </w:tabs>
    </w:pPr>
  </w:style>
  <w:style w:type="paragraph" w:styleId="ListParagraph">
    <w:name w:val="List Paragraph"/>
    <w:basedOn w:val="Normal"/>
    <w:link w:val="ListParagraphChar"/>
    <w:uiPriority w:val="34"/>
    <w:qFormat/>
    <w:rsid w:val="00E36F5D"/>
    <w:pPr>
      <w:ind w:left="720"/>
      <w:contextualSpacing/>
    </w:pPr>
  </w:style>
  <w:style w:type="paragraph" w:customStyle="1" w:styleId="NoteIndent">
    <w:name w:val="Note Indent"/>
    <w:basedOn w:val="ListParagraph"/>
    <w:rsid w:val="001B250A"/>
    <w:pPr>
      <w:pBdr>
        <w:top w:val="single" w:sz="4" w:space="1" w:color="auto"/>
        <w:bottom w:val="single" w:sz="4" w:space="1" w:color="auto"/>
      </w:pBdr>
    </w:pPr>
  </w:style>
  <w:style w:type="paragraph" w:styleId="Revision">
    <w:name w:val="Revision"/>
    <w:hidden/>
    <w:uiPriority w:val="71"/>
    <w:rsid w:val="009F3257"/>
    <w:rPr>
      <w:rFonts w:ascii="Arial" w:hAnsi="Arial"/>
      <w:szCs w:val="24"/>
    </w:rPr>
  </w:style>
  <w:style w:type="paragraph" w:customStyle="1" w:styleId="TableTextBullet">
    <w:name w:val="Table Text Bullet"/>
    <w:basedOn w:val="ListBullet"/>
    <w:rsid w:val="003B0115"/>
    <w:rPr>
      <w:sz w:val="18"/>
    </w:rPr>
  </w:style>
  <w:style w:type="paragraph" w:customStyle="1" w:styleId="Body">
    <w:name w:val="_Body"/>
    <w:basedOn w:val="Normal"/>
    <w:link w:val="BodyChar"/>
    <w:uiPriority w:val="99"/>
    <w:rsid w:val="00852F7E"/>
    <w:pPr>
      <w:tabs>
        <w:tab w:val="left" w:pos="1230"/>
      </w:tabs>
    </w:pPr>
    <w:rPr>
      <w:rFonts w:ascii="Calibri" w:eastAsia="Calibri" w:hAnsi="Calibri"/>
    </w:rPr>
  </w:style>
  <w:style w:type="character" w:customStyle="1" w:styleId="BodyChar">
    <w:name w:val="_Body Char"/>
    <w:basedOn w:val="DefaultParagraphFont"/>
    <w:link w:val="Body"/>
    <w:uiPriority w:val="99"/>
    <w:rsid w:val="00852F7E"/>
    <w:rPr>
      <w:rFonts w:ascii="Calibri" w:eastAsia="Calibri" w:hAnsi="Calibri"/>
      <w:szCs w:val="22"/>
    </w:rPr>
  </w:style>
  <w:style w:type="paragraph" w:customStyle="1" w:styleId="Title">
    <w:name w:val="_Title"/>
    <w:basedOn w:val="Normal"/>
    <w:link w:val="TitleChar"/>
    <w:uiPriority w:val="99"/>
    <w:rsid w:val="00852F7E"/>
    <w:rPr>
      <w:rFonts w:ascii="Calibri" w:eastAsia="Calibri" w:hAnsi="Calibri"/>
      <w:b/>
      <w:sz w:val="24"/>
    </w:rPr>
  </w:style>
  <w:style w:type="paragraph" w:customStyle="1" w:styleId="SubTitle">
    <w:name w:val="_SubTitle"/>
    <w:basedOn w:val="Normal"/>
    <w:link w:val="SubTitleChar"/>
    <w:uiPriority w:val="99"/>
    <w:rsid w:val="00852F7E"/>
    <w:rPr>
      <w:rFonts w:ascii="Calibri" w:eastAsia="Calibri" w:hAnsi="Calibri"/>
      <w:b/>
      <w:i/>
      <w:szCs w:val="20"/>
    </w:rPr>
  </w:style>
  <w:style w:type="character" w:customStyle="1" w:styleId="TitleChar">
    <w:name w:val="_Title Char"/>
    <w:basedOn w:val="DefaultParagraphFont"/>
    <w:link w:val="Title"/>
    <w:uiPriority w:val="99"/>
    <w:rsid w:val="00852F7E"/>
    <w:rPr>
      <w:rFonts w:ascii="Calibri" w:eastAsia="Calibri" w:hAnsi="Calibri"/>
      <w:b/>
      <w:sz w:val="24"/>
      <w:szCs w:val="24"/>
    </w:rPr>
  </w:style>
  <w:style w:type="character" w:customStyle="1" w:styleId="SubTitleChar">
    <w:name w:val="_SubTitle Char"/>
    <w:basedOn w:val="DefaultParagraphFont"/>
    <w:link w:val="SubTitle"/>
    <w:uiPriority w:val="99"/>
    <w:rsid w:val="00852F7E"/>
    <w:rPr>
      <w:rFonts w:ascii="Calibri" w:eastAsia="Calibri" w:hAnsi="Calibri"/>
      <w:b/>
      <w:i/>
      <w:sz w:val="22"/>
    </w:rPr>
  </w:style>
  <w:style w:type="paragraph" w:customStyle="1" w:styleId="Stepsbullets">
    <w:name w:val="_Steps bullets"/>
    <w:basedOn w:val="Normal"/>
    <w:link w:val="StepsbulletsChar"/>
    <w:uiPriority w:val="99"/>
    <w:rsid w:val="00852F7E"/>
    <w:pPr>
      <w:numPr>
        <w:numId w:val="6"/>
      </w:numPr>
      <w:tabs>
        <w:tab w:val="left" w:pos="1230"/>
      </w:tabs>
      <w:spacing w:after="180"/>
    </w:pPr>
    <w:rPr>
      <w:rFonts w:ascii="Calibri" w:eastAsia="Calibri" w:hAnsi="Calibri"/>
      <w:szCs w:val="20"/>
    </w:rPr>
  </w:style>
  <w:style w:type="character" w:customStyle="1" w:styleId="StepsbulletsChar">
    <w:name w:val="_Steps bullets Char"/>
    <w:basedOn w:val="DefaultParagraphFont"/>
    <w:link w:val="Stepsbullets"/>
    <w:uiPriority w:val="99"/>
    <w:rsid w:val="00852F7E"/>
    <w:rPr>
      <w:rFonts w:ascii="Calibri" w:eastAsia="Calibri" w:hAnsi="Calibri"/>
      <w:szCs w:val="20"/>
    </w:rPr>
  </w:style>
  <w:style w:type="paragraph" w:customStyle="1" w:styleId="captions">
    <w:name w:val="_captions"/>
    <w:basedOn w:val="Normal"/>
    <w:link w:val="captionsChar"/>
    <w:uiPriority w:val="99"/>
    <w:rsid w:val="00852F7E"/>
    <w:pPr>
      <w:spacing w:line="240" w:lineRule="auto"/>
    </w:pPr>
    <w:rPr>
      <w:rFonts w:ascii="Calibri" w:eastAsia="Calibri" w:hAnsi="Calibri"/>
      <w:sz w:val="18"/>
      <w:szCs w:val="18"/>
    </w:rPr>
  </w:style>
  <w:style w:type="character" w:customStyle="1" w:styleId="captionsChar">
    <w:name w:val="_captions Char"/>
    <w:basedOn w:val="DefaultParagraphFont"/>
    <w:link w:val="captions"/>
    <w:uiPriority w:val="99"/>
    <w:rsid w:val="00852F7E"/>
    <w:rPr>
      <w:rFonts w:ascii="Calibri" w:eastAsia="Calibri" w:hAnsi="Calibri"/>
      <w:sz w:val="18"/>
      <w:szCs w:val="18"/>
    </w:rPr>
  </w:style>
  <w:style w:type="character" w:customStyle="1" w:styleId="Heading4Char">
    <w:name w:val="Heading 4 Char"/>
    <w:basedOn w:val="DefaultParagraphFont"/>
    <w:link w:val="Heading4"/>
    <w:uiPriority w:val="9"/>
    <w:rsid w:val="00A079D5"/>
    <w:rPr>
      <w:rFonts w:ascii="Calibri" w:eastAsiaTheme="majorEastAsia" w:hAnsi="Calibri" w:cstheme="majorBidi"/>
      <w:b/>
      <w:bCs/>
      <w:iCs/>
      <w:color w:val="4F81BD" w:themeColor="accent1"/>
    </w:rPr>
  </w:style>
  <w:style w:type="paragraph" w:customStyle="1" w:styleId="ListParagraph2">
    <w:name w:val="List Paragraph 2"/>
    <w:basedOn w:val="ListParagraph"/>
    <w:rsid w:val="00762B1E"/>
  </w:style>
  <w:style w:type="paragraph" w:customStyle="1" w:styleId="ProcedureHead">
    <w:name w:val="Procedure Head"/>
    <w:basedOn w:val="Normal"/>
    <w:next w:val="Normal"/>
    <w:autoRedefine/>
    <w:qFormat/>
    <w:rsid w:val="004D7215"/>
    <w:pPr>
      <w:keepNext/>
      <w:spacing w:before="120" w:after="120"/>
    </w:pPr>
    <w:rPr>
      <w:b/>
    </w:rPr>
  </w:style>
  <w:style w:type="character" w:styleId="FollowedHyperlink">
    <w:name w:val="FollowedHyperlink"/>
    <w:basedOn w:val="DefaultParagraphFont"/>
    <w:rsid w:val="003F3C09"/>
    <w:rPr>
      <w:color w:val="800080" w:themeColor="followedHyperlink"/>
      <w:u w:val="single"/>
    </w:rPr>
  </w:style>
  <w:style w:type="paragraph" w:customStyle="1" w:styleId="Step">
    <w:name w:val="Step"/>
    <w:basedOn w:val="ListNumber"/>
    <w:link w:val="StepChar"/>
    <w:autoRedefine/>
    <w:qFormat/>
    <w:rsid w:val="005644AA"/>
    <w:pPr>
      <w:numPr>
        <w:numId w:val="27"/>
      </w:numPr>
    </w:pPr>
    <w:rPr>
      <w:rFonts w:cs="Arial"/>
    </w:rPr>
  </w:style>
  <w:style w:type="paragraph" w:customStyle="1" w:styleId="StepResult">
    <w:name w:val="Step Result"/>
    <w:basedOn w:val="ListNumber"/>
    <w:link w:val="StepResultChar"/>
    <w:autoRedefine/>
    <w:qFormat/>
    <w:rsid w:val="0042327F"/>
    <w:pPr>
      <w:ind w:left="360"/>
    </w:pPr>
    <w:rPr>
      <w:i/>
    </w:rPr>
  </w:style>
  <w:style w:type="character" w:customStyle="1" w:styleId="ListNumberChar">
    <w:name w:val="List Number Char"/>
    <w:basedOn w:val="DefaultParagraphFont"/>
    <w:link w:val="ListNumber"/>
    <w:rsid w:val="0042327F"/>
  </w:style>
  <w:style w:type="character" w:customStyle="1" w:styleId="StepChar">
    <w:name w:val="Step Char"/>
    <w:basedOn w:val="ListNumberChar"/>
    <w:link w:val="Step"/>
    <w:rsid w:val="005644AA"/>
    <w:rPr>
      <w:rFonts w:cs="Arial"/>
    </w:rPr>
  </w:style>
  <w:style w:type="character" w:customStyle="1" w:styleId="StepResultChar">
    <w:name w:val="Step Result Char"/>
    <w:basedOn w:val="ListNumberChar"/>
    <w:link w:val="StepResult"/>
    <w:rsid w:val="0042327F"/>
    <w:rPr>
      <w:rFonts w:ascii="Arial" w:hAnsi="Arial"/>
      <w:i/>
      <w:szCs w:val="24"/>
    </w:rPr>
  </w:style>
  <w:style w:type="paragraph" w:customStyle="1" w:styleId="BookTitle1">
    <w:name w:val="Book Title 1"/>
    <w:basedOn w:val="Normal"/>
    <w:link w:val="BookTitle1Char"/>
    <w:autoRedefine/>
    <w:qFormat/>
    <w:rsid w:val="00EE52CF"/>
    <w:pPr>
      <w:spacing w:line="240" w:lineRule="auto"/>
      <w:ind w:left="100"/>
      <w:jc w:val="center"/>
    </w:pPr>
    <w:rPr>
      <w:rFonts w:ascii="Calibri" w:hAnsi="Calibri" w:cs="Arial"/>
      <w:b/>
      <w:bCs/>
      <w:color w:val="1F497D" w:themeColor="text2"/>
      <w:sz w:val="52"/>
      <w:szCs w:val="56"/>
      <w:lang w:val="en-GB"/>
    </w:rPr>
  </w:style>
  <w:style w:type="paragraph" w:customStyle="1" w:styleId="BookSubtitle1">
    <w:name w:val="Book Subtitle 1"/>
    <w:basedOn w:val="Normal"/>
    <w:link w:val="BookSubtitle1Char"/>
    <w:autoRedefine/>
    <w:qFormat/>
    <w:rsid w:val="0025615B"/>
    <w:pPr>
      <w:spacing w:line="240" w:lineRule="auto"/>
      <w:ind w:left="100"/>
      <w:jc w:val="center"/>
    </w:pPr>
    <w:rPr>
      <w:rFonts w:ascii="Calibri" w:hAnsi="Calibri" w:cs="Arial"/>
      <w:b/>
      <w:bCs/>
      <w:color w:val="1F497D" w:themeColor="text2"/>
      <w:sz w:val="40"/>
      <w:szCs w:val="56"/>
      <w:lang w:val="en-GB"/>
    </w:rPr>
  </w:style>
  <w:style w:type="character" w:customStyle="1" w:styleId="BookTitle1Char">
    <w:name w:val="Book Title 1 Char"/>
    <w:basedOn w:val="DefaultParagraphFont"/>
    <w:link w:val="BookTitle1"/>
    <w:rsid w:val="00EE52CF"/>
    <w:rPr>
      <w:rFonts w:ascii="Calibri" w:hAnsi="Calibri" w:cs="Arial"/>
      <w:b/>
      <w:bCs/>
      <w:color w:val="1F497D" w:themeColor="text2"/>
      <w:sz w:val="52"/>
      <w:szCs w:val="56"/>
      <w:lang w:val="en-GB"/>
    </w:rPr>
  </w:style>
  <w:style w:type="paragraph" w:customStyle="1" w:styleId="BookTitlePageDetails">
    <w:name w:val="Book Title Page Details"/>
    <w:basedOn w:val="Normal"/>
    <w:link w:val="BookTitlePageDetailsChar"/>
    <w:rsid w:val="001D7DF0"/>
    <w:pPr>
      <w:spacing w:after="0" w:line="240" w:lineRule="auto"/>
      <w:ind w:left="101"/>
      <w:jc w:val="center"/>
    </w:pPr>
    <w:rPr>
      <w:rFonts w:ascii="Calibri" w:hAnsi="Calibri" w:cs="Arial"/>
      <w:bCs/>
      <w:color w:val="1F497D" w:themeColor="text2"/>
      <w:sz w:val="28"/>
      <w:szCs w:val="28"/>
      <w:lang w:val="en-GB"/>
    </w:rPr>
  </w:style>
  <w:style w:type="character" w:customStyle="1" w:styleId="BookSubtitle1Char">
    <w:name w:val="Book Subtitle 1 Char"/>
    <w:basedOn w:val="DefaultParagraphFont"/>
    <w:link w:val="BookSubtitle1"/>
    <w:rsid w:val="0025615B"/>
    <w:rPr>
      <w:rFonts w:ascii="Calibri" w:hAnsi="Calibri" w:cs="Arial"/>
      <w:b/>
      <w:bCs/>
      <w:color w:val="1F497D" w:themeColor="text2"/>
      <w:sz w:val="40"/>
      <w:szCs w:val="56"/>
      <w:lang w:val="en-GB"/>
    </w:rPr>
  </w:style>
  <w:style w:type="character" w:customStyle="1" w:styleId="BookTitlePageDetailsChar">
    <w:name w:val="Book Title Page Details Char"/>
    <w:basedOn w:val="DefaultParagraphFont"/>
    <w:link w:val="BookTitlePageDetails"/>
    <w:rsid w:val="001D7DF0"/>
    <w:rPr>
      <w:rFonts w:ascii="Calibri" w:hAnsi="Calibri" w:cs="Arial"/>
      <w:bCs/>
      <w:color w:val="1F497D" w:themeColor="text2"/>
      <w:sz w:val="28"/>
      <w:szCs w:val="28"/>
      <w:lang w:val="en-GB"/>
    </w:rPr>
  </w:style>
  <w:style w:type="paragraph" w:customStyle="1" w:styleId="Result">
    <w:name w:val="Result"/>
    <w:basedOn w:val="Normal"/>
    <w:link w:val="ResultChar"/>
    <w:autoRedefine/>
    <w:qFormat/>
    <w:rsid w:val="00F13817"/>
    <w:pPr>
      <w:ind w:left="720"/>
    </w:pPr>
  </w:style>
  <w:style w:type="character" w:customStyle="1" w:styleId="ResultChar">
    <w:name w:val="Result Char"/>
    <w:basedOn w:val="DefaultParagraphFont"/>
    <w:link w:val="Result"/>
    <w:rsid w:val="00F13817"/>
  </w:style>
  <w:style w:type="paragraph" w:customStyle="1" w:styleId="Stepwspacing">
    <w:name w:val="Step w spacing"/>
    <w:basedOn w:val="ListParagraph"/>
    <w:link w:val="StepwspacingChar"/>
    <w:autoRedefine/>
    <w:qFormat/>
    <w:rsid w:val="00E1194D"/>
    <w:pPr>
      <w:numPr>
        <w:numId w:val="21"/>
      </w:numPr>
      <w:ind w:left="720"/>
      <w:contextualSpacing w:val="0"/>
    </w:pPr>
  </w:style>
  <w:style w:type="character" w:customStyle="1" w:styleId="StepwspacingChar">
    <w:name w:val="Step w spacing Char"/>
    <w:basedOn w:val="ListParagraphChar"/>
    <w:link w:val="Stepwspacing"/>
    <w:rsid w:val="00E1194D"/>
  </w:style>
  <w:style w:type="paragraph" w:customStyle="1" w:styleId="Bullet-indented">
    <w:name w:val="Bullet - indented"/>
    <w:basedOn w:val="ListParagraph"/>
    <w:link w:val="Bullet-indentedChar"/>
    <w:qFormat/>
    <w:rsid w:val="003C4809"/>
    <w:pPr>
      <w:numPr>
        <w:numId w:val="10"/>
      </w:numPr>
      <w:spacing w:line="240" w:lineRule="auto"/>
      <w:ind w:left="1080"/>
    </w:pPr>
  </w:style>
  <w:style w:type="character" w:customStyle="1" w:styleId="Bullet-indentedChar">
    <w:name w:val="Bullet - indented Char"/>
    <w:basedOn w:val="ListParagraphChar"/>
    <w:link w:val="Bullet-indented"/>
    <w:rsid w:val="003C4809"/>
  </w:style>
  <w:style w:type="paragraph" w:customStyle="1" w:styleId="Bullet">
    <w:name w:val="Bullet"/>
    <w:basedOn w:val="ListParagraph"/>
    <w:link w:val="BulletChar"/>
    <w:autoRedefine/>
    <w:qFormat/>
    <w:rsid w:val="00380EFD"/>
    <w:pPr>
      <w:numPr>
        <w:numId w:val="22"/>
      </w:numPr>
      <w:spacing w:line="240" w:lineRule="auto"/>
      <w:ind w:right="-202"/>
    </w:pPr>
    <w:rPr>
      <w:rFonts w:cs="Arial"/>
    </w:rPr>
  </w:style>
  <w:style w:type="character" w:customStyle="1" w:styleId="BulletChar">
    <w:name w:val="Bullet Char"/>
    <w:basedOn w:val="ListParagraphChar"/>
    <w:link w:val="Bullet"/>
    <w:rsid w:val="00380EFD"/>
    <w:rPr>
      <w:rFonts w:cs="Arial"/>
    </w:rPr>
  </w:style>
  <w:style w:type="character" w:customStyle="1" w:styleId="Heading3Char">
    <w:name w:val="Heading 3 Char"/>
    <w:basedOn w:val="DefaultParagraphFont"/>
    <w:link w:val="Heading3"/>
    <w:uiPriority w:val="9"/>
    <w:rsid w:val="00907288"/>
    <w:rPr>
      <w:rFonts w:ascii="Calibri" w:eastAsiaTheme="majorEastAsia" w:hAnsi="Calibri" w:cstheme="majorBidi"/>
      <w:b/>
      <w:bCs/>
      <w:color w:val="90BD31"/>
      <w:sz w:val="24"/>
    </w:rPr>
  </w:style>
  <w:style w:type="character" w:customStyle="1" w:styleId="Heading5Char">
    <w:name w:val="Heading 5 Char"/>
    <w:basedOn w:val="DefaultParagraphFont"/>
    <w:link w:val="Heading5"/>
    <w:uiPriority w:val="9"/>
    <w:semiHidden/>
    <w:rsid w:val="00E36F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6F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6F5D"/>
    <w:rPr>
      <w:rFonts w:asciiTheme="majorHAnsi" w:eastAsiaTheme="majorEastAsia" w:hAnsiTheme="majorHAnsi" w:cstheme="majorBidi"/>
      <w:i/>
      <w:iCs/>
      <w:color w:val="404040" w:themeColor="text1" w:themeTint="BF"/>
    </w:rPr>
  </w:style>
  <w:style w:type="character" w:customStyle="1" w:styleId="ListParagraphChar">
    <w:name w:val="List Paragraph Char"/>
    <w:basedOn w:val="DefaultParagraphFont"/>
    <w:link w:val="ListParagraph"/>
    <w:uiPriority w:val="34"/>
    <w:rsid w:val="00E36F5D"/>
  </w:style>
  <w:style w:type="table" w:customStyle="1" w:styleId="LightList-Accent11">
    <w:name w:val="Light List - Accent 11"/>
    <w:basedOn w:val="TableNormal"/>
    <w:uiPriority w:val="61"/>
    <w:rsid w:val="00193D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1">
    <w:name w:val="Light List Accent 1"/>
    <w:basedOn w:val="TableNormal"/>
    <w:uiPriority w:val="61"/>
    <w:rsid w:val="00193D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B57172"/>
    <w:pPr>
      <w:spacing w:after="0" w:line="240" w:lineRule="auto"/>
    </w:pPr>
  </w:style>
  <w:style w:type="character" w:customStyle="1" w:styleId="FooterChar">
    <w:name w:val="Footer Char"/>
    <w:basedOn w:val="DefaultParagraphFont"/>
    <w:link w:val="Footer"/>
    <w:uiPriority w:val="99"/>
    <w:rsid w:val="005644AA"/>
  </w:style>
  <w:style w:type="table" w:customStyle="1" w:styleId="Style1">
    <w:name w:val="Style1"/>
    <w:basedOn w:val="TableNormal"/>
    <w:uiPriority w:val="99"/>
    <w:rsid w:val="004530A2"/>
    <w:pPr>
      <w:spacing w:after="0" w:line="240" w:lineRule="auto"/>
    </w:pPr>
    <w:tblPr>
      <w:tblBorders>
        <w:top w:val="single" w:sz="4" w:space="0" w:color="052049"/>
        <w:left w:val="single" w:sz="4" w:space="0" w:color="052049"/>
        <w:bottom w:val="single" w:sz="4" w:space="0" w:color="052049"/>
        <w:right w:val="single" w:sz="4" w:space="0" w:color="052049"/>
        <w:insideH w:val="single" w:sz="4" w:space="0" w:color="052049"/>
        <w:insideV w:val="single" w:sz="4" w:space="0" w:color="052049"/>
      </w:tblBorders>
    </w:tblPr>
    <w:tblStylePr w:type="firstRow">
      <w:tblPr/>
      <w:tcPr>
        <w:shd w:val="clear" w:color="auto" w:fill="05204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3765">
      <w:bodyDiv w:val="1"/>
      <w:marLeft w:val="0"/>
      <w:marRight w:val="0"/>
      <w:marTop w:val="0"/>
      <w:marBottom w:val="0"/>
      <w:divBdr>
        <w:top w:val="none" w:sz="0" w:space="0" w:color="auto"/>
        <w:left w:val="none" w:sz="0" w:space="0" w:color="auto"/>
        <w:bottom w:val="none" w:sz="0" w:space="0" w:color="auto"/>
        <w:right w:val="none" w:sz="0" w:space="0" w:color="auto"/>
      </w:divBdr>
    </w:div>
    <w:div w:id="167015416">
      <w:bodyDiv w:val="1"/>
      <w:marLeft w:val="0"/>
      <w:marRight w:val="0"/>
      <w:marTop w:val="0"/>
      <w:marBottom w:val="0"/>
      <w:divBdr>
        <w:top w:val="none" w:sz="0" w:space="0" w:color="auto"/>
        <w:left w:val="none" w:sz="0" w:space="0" w:color="auto"/>
        <w:bottom w:val="none" w:sz="0" w:space="0" w:color="auto"/>
        <w:right w:val="none" w:sz="0" w:space="0" w:color="auto"/>
      </w:divBdr>
    </w:div>
    <w:div w:id="269165942">
      <w:bodyDiv w:val="1"/>
      <w:marLeft w:val="0"/>
      <w:marRight w:val="0"/>
      <w:marTop w:val="0"/>
      <w:marBottom w:val="0"/>
      <w:divBdr>
        <w:top w:val="none" w:sz="0" w:space="0" w:color="auto"/>
        <w:left w:val="none" w:sz="0" w:space="0" w:color="auto"/>
        <w:bottom w:val="none" w:sz="0" w:space="0" w:color="auto"/>
        <w:right w:val="none" w:sz="0" w:space="0" w:color="auto"/>
      </w:divBdr>
    </w:div>
    <w:div w:id="316570415">
      <w:bodyDiv w:val="1"/>
      <w:marLeft w:val="480"/>
      <w:marRight w:val="480"/>
      <w:marTop w:val="0"/>
      <w:marBottom w:val="120"/>
      <w:divBdr>
        <w:top w:val="none" w:sz="0" w:space="0" w:color="auto"/>
        <w:left w:val="none" w:sz="0" w:space="0" w:color="auto"/>
        <w:bottom w:val="none" w:sz="0" w:space="0" w:color="auto"/>
        <w:right w:val="none" w:sz="0" w:space="0" w:color="auto"/>
      </w:divBdr>
      <w:divsChild>
        <w:div w:id="1533033130">
          <w:marLeft w:val="0"/>
          <w:marRight w:val="0"/>
          <w:marTop w:val="0"/>
          <w:marBottom w:val="0"/>
          <w:divBdr>
            <w:top w:val="none" w:sz="0" w:space="0" w:color="auto"/>
            <w:left w:val="none" w:sz="0" w:space="0" w:color="auto"/>
            <w:bottom w:val="none" w:sz="0" w:space="0" w:color="auto"/>
            <w:right w:val="none" w:sz="0" w:space="0" w:color="auto"/>
          </w:divBdr>
          <w:divsChild>
            <w:div w:id="1067068898">
              <w:marLeft w:val="0"/>
              <w:marRight w:val="0"/>
              <w:marTop w:val="0"/>
              <w:marBottom w:val="0"/>
              <w:divBdr>
                <w:top w:val="none" w:sz="0" w:space="0" w:color="auto"/>
                <w:left w:val="none" w:sz="0" w:space="0" w:color="auto"/>
                <w:bottom w:val="none" w:sz="0" w:space="0" w:color="auto"/>
                <w:right w:val="none" w:sz="0" w:space="0" w:color="auto"/>
              </w:divBdr>
              <w:divsChild>
                <w:div w:id="18972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118">
      <w:bodyDiv w:val="1"/>
      <w:marLeft w:val="0"/>
      <w:marRight w:val="0"/>
      <w:marTop w:val="0"/>
      <w:marBottom w:val="0"/>
      <w:divBdr>
        <w:top w:val="none" w:sz="0" w:space="0" w:color="auto"/>
        <w:left w:val="none" w:sz="0" w:space="0" w:color="auto"/>
        <w:bottom w:val="none" w:sz="0" w:space="0" w:color="auto"/>
        <w:right w:val="none" w:sz="0" w:space="0" w:color="auto"/>
      </w:divBdr>
    </w:div>
    <w:div w:id="416555812">
      <w:bodyDiv w:val="1"/>
      <w:marLeft w:val="0"/>
      <w:marRight w:val="0"/>
      <w:marTop w:val="0"/>
      <w:marBottom w:val="0"/>
      <w:divBdr>
        <w:top w:val="none" w:sz="0" w:space="0" w:color="auto"/>
        <w:left w:val="none" w:sz="0" w:space="0" w:color="auto"/>
        <w:bottom w:val="none" w:sz="0" w:space="0" w:color="auto"/>
        <w:right w:val="none" w:sz="0" w:space="0" w:color="auto"/>
      </w:divBdr>
    </w:div>
    <w:div w:id="437414194">
      <w:bodyDiv w:val="1"/>
      <w:marLeft w:val="0"/>
      <w:marRight w:val="0"/>
      <w:marTop w:val="0"/>
      <w:marBottom w:val="0"/>
      <w:divBdr>
        <w:top w:val="none" w:sz="0" w:space="0" w:color="auto"/>
        <w:left w:val="none" w:sz="0" w:space="0" w:color="auto"/>
        <w:bottom w:val="none" w:sz="0" w:space="0" w:color="auto"/>
        <w:right w:val="none" w:sz="0" w:space="0" w:color="auto"/>
      </w:divBdr>
    </w:div>
    <w:div w:id="447965975">
      <w:bodyDiv w:val="1"/>
      <w:marLeft w:val="0"/>
      <w:marRight w:val="0"/>
      <w:marTop w:val="0"/>
      <w:marBottom w:val="0"/>
      <w:divBdr>
        <w:top w:val="none" w:sz="0" w:space="0" w:color="auto"/>
        <w:left w:val="none" w:sz="0" w:space="0" w:color="auto"/>
        <w:bottom w:val="none" w:sz="0" w:space="0" w:color="auto"/>
        <w:right w:val="none" w:sz="0" w:space="0" w:color="auto"/>
      </w:divBdr>
      <w:divsChild>
        <w:div w:id="472336950">
          <w:marLeft w:val="547"/>
          <w:marRight w:val="0"/>
          <w:marTop w:val="134"/>
          <w:marBottom w:val="0"/>
          <w:divBdr>
            <w:top w:val="none" w:sz="0" w:space="0" w:color="auto"/>
            <w:left w:val="none" w:sz="0" w:space="0" w:color="auto"/>
            <w:bottom w:val="none" w:sz="0" w:space="0" w:color="auto"/>
            <w:right w:val="none" w:sz="0" w:space="0" w:color="auto"/>
          </w:divBdr>
        </w:div>
        <w:div w:id="1992173436">
          <w:marLeft w:val="547"/>
          <w:marRight w:val="0"/>
          <w:marTop w:val="134"/>
          <w:marBottom w:val="0"/>
          <w:divBdr>
            <w:top w:val="none" w:sz="0" w:space="0" w:color="auto"/>
            <w:left w:val="none" w:sz="0" w:space="0" w:color="auto"/>
            <w:bottom w:val="none" w:sz="0" w:space="0" w:color="auto"/>
            <w:right w:val="none" w:sz="0" w:space="0" w:color="auto"/>
          </w:divBdr>
        </w:div>
      </w:divsChild>
    </w:div>
    <w:div w:id="464281201">
      <w:bodyDiv w:val="1"/>
      <w:marLeft w:val="0"/>
      <w:marRight w:val="0"/>
      <w:marTop w:val="0"/>
      <w:marBottom w:val="0"/>
      <w:divBdr>
        <w:top w:val="none" w:sz="0" w:space="0" w:color="auto"/>
        <w:left w:val="none" w:sz="0" w:space="0" w:color="auto"/>
        <w:bottom w:val="none" w:sz="0" w:space="0" w:color="auto"/>
        <w:right w:val="none" w:sz="0" w:space="0" w:color="auto"/>
      </w:divBdr>
    </w:div>
    <w:div w:id="503394963">
      <w:bodyDiv w:val="1"/>
      <w:marLeft w:val="0"/>
      <w:marRight w:val="0"/>
      <w:marTop w:val="0"/>
      <w:marBottom w:val="0"/>
      <w:divBdr>
        <w:top w:val="none" w:sz="0" w:space="0" w:color="auto"/>
        <w:left w:val="none" w:sz="0" w:space="0" w:color="auto"/>
        <w:bottom w:val="none" w:sz="0" w:space="0" w:color="auto"/>
        <w:right w:val="none" w:sz="0" w:space="0" w:color="auto"/>
      </w:divBdr>
    </w:div>
    <w:div w:id="509561167">
      <w:bodyDiv w:val="1"/>
      <w:marLeft w:val="150"/>
      <w:marRight w:val="150"/>
      <w:marTop w:val="150"/>
      <w:marBottom w:val="150"/>
      <w:divBdr>
        <w:top w:val="none" w:sz="0" w:space="0" w:color="auto"/>
        <w:left w:val="none" w:sz="0" w:space="0" w:color="auto"/>
        <w:bottom w:val="none" w:sz="0" w:space="0" w:color="auto"/>
        <w:right w:val="none" w:sz="0" w:space="0" w:color="auto"/>
      </w:divBdr>
    </w:div>
    <w:div w:id="564221831">
      <w:bodyDiv w:val="1"/>
      <w:marLeft w:val="0"/>
      <w:marRight w:val="0"/>
      <w:marTop w:val="0"/>
      <w:marBottom w:val="0"/>
      <w:divBdr>
        <w:top w:val="none" w:sz="0" w:space="0" w:color="auto"/>
        <w:left w:val="none" w:sz="0" w:space="0" w:color="auto"/>
        <w:bottom w:val="none" w:sz="0" w:space="0" w:color="auto"/>
        <w:right w:val="none" w:sz="0" w:space="0" w:color="auto"/>
      </w:divBdr>
    </w:div>
    <w:div w:id="589511729">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
    <w:div w:id="691999373">
      <w:bodyDiv w:val="1"/>
      <w:marLeft w:val="0"/>
      <w:marRight w:val="0"/>
      <w:marTop w:val="0"/>
      <w:marBottom w:val="0"/>
      <w:divBdr>
        <w:top w:val="none" w:sz="0" w:space="0" w:color="auto"/>
        <w:left w:val="none" w:sz="0" w:space="0" w:color="auto"/>
        <w:bottom w:val="none" w:sz="0" w:space="0" w:color="auto"/>
        <w:right w:val="none" w:sz="0" w:space="0" w:color="auto"/>
      </w:divBdr>
    </w:div>
    <w:div w:id="722825756">
      <w:bodyDiv w:val="1"/>
      <w:marLeft w:val="0"/>
      <w:marRight w:val="0"/>
      <w:marTop w:val="0"/>
      <w:marBottom w:val="0"/>
      <w:divBdr>
        <w:top w:val="none" w:sz="0" w:space="0" w:color="auto"/>
        <w:left w:val="none" w:sz="0" w:space="0" w:color="auto"/>
        <w:bottom w:val="none" w:sz="0" w:space="0" w:color="auto"/>
        <w:right w:val="none" w:sz="0" w:space="0" w:color="auto"/>
      </w:divBdr>
    </w:div>
    <w:div w:id="851342007">
      <w:bodyDiv w:val="1"/>
      <w:marLeft w:val="0"/>
      <w:marRight w:val="0"/>
      <w:marTop w:val="0"/>
      <w:marBottom w:val="0"/>
      <w:divBdr>
        <w:top w:val="none" w:sz="0" w:space="0" w:color="auto"/>
        <w:left w:val="none" w:sz="0" w:space="0" w:color="auto"/>
        <w:bottom w:val="none" w:sz="0" w:space="0" w:color="auto"/>
        <w:right w:val="none" w:sz="0" w:space="0" w:color="auto"/>
      </w:divBdr>
    </w:div>
    <w:div w:id="907767508">
      <w:bodyDiv w:val="1"/>
      <w:marLeft w:val="0"/>
      <w:marRight w:val="0"/>
      <w:marTop w:val="0"/>
      <w:marBottom w:val="0"/>
      <w:divBdr>
        <w:top w:val="none" w:sz="0" w:space="0" w:color="auto"/>
        <w:left w:val="none" w:sz="0" w:space="0" w:color="auto"/>
        <w:bottom w:val="none" w:sz="0" w:space="0" w:color="auto"/>
        <w:right w:val="none" w:sz="0" w:space="0" w:color="auto"/>
      </w:divBdr>
    </w:div>
    <w:div w:id="1076052653">
      <w:bodyDiv w:val="1"/>
      <w:marLeft w:val="0"/>
      <w:marRight w:val="0"/>
      <w:marTop w:val="0"/>
      <w:marBottom w:val="0"/>
      <w:divBdr>
        <w:top w:val="none" w:sz="0" w:space="0" w:color="auto"/>
        <w:left w:val="none" w:sz="0" w:space="0" w:color="auto"/>
        <w:bottom w:val="none" w:sz="0" w:space="0" w:color="auto"/>
        <w:right w:val="none" w:sz="0" w:space="0" w:color="auto"/>
      </w:divBdr>
    </w:div>
    <w:div w:id="1113407133">
      <w:bodyDiv w:val="1"/>
      <w:marLeft w:val="0"/>
      <w:marRight w:val="0"/>
      <w:marTop w:val="0"/>
      <w:marBottom w:val="0"/>
      <w:divBdr>
        <w:top w:val="none" w:sz="0" w:space="0" w:color="auto"/>
        <w:left w:val="none" w:sz="0" w:space="0" w:color="auto"/>
        <w:bottom w:val="none" w:sz="0" w:space="0" w:color="auto"/>
        <w:right w:val="none" w:sz="0" w:space="0" w:color="auto"/>
      </w:divBdr>
      <w:divsChild>
        <w:div w:id="175971067">
          <w:marLeft w:val="0"/>
          <w:marRight w:val="0"/>
          <w:marTop w:val="0"/>
          <w:marBottom w:val="0"/>
          <w:divBdr>
            <w:top w:val="none" w:sz="0" w:space="0" w:color="auto"/>
            <w:left w:val="none" w:sz="0" w:space="0" w:color="auto"/>
            <w:bottom w:val="none" w:sz="0" w:space="0" w:color="auto"/>
            <w:right w:val="none" w:sz="0" w:space="0" w:color="auto"/>
          </w:divBdr>
        </w:div>
        <w:div w:id="252904026">
          <w:marLeft w:val="0"/>
          <w:marRight w:val="0"/>
          <w:marTop w:val="0"/>
          <w:marBottom w:val="0"/>
          <w:divBdr>
            <w:top w:val="none" w:sz="0" w:space="0" w:color="auto"/>
            <w:left w:val="none" w:sz="0" w:space="0" w:color="auto"/>
            <w:bottom w:val="none" w:sz="0" w:space="0" w:color="auto"/>
            <w:right w:val="none" w:sz="0" w:space="0" w:color="auto"/>
          </w:divBdr>
        </w:div>
        <w:div w:id="285430278">
          <w:marLeft w:val="0"/>
          <w:marRight w:val="0"/>
          <w:marTop w:val="0"/>
          <w:marBottom w:val="0"/>
          <w:divBdr>
            <w:top w:val="none" w:sz="0" w:space="0" w:color="auto"/>
            <w:left w:val="none" w:sz="0" w:space="0" w:color="auto"/>
            <w:bottom w:val="none" w:sz="0" w:space="0" w:color="auto"/>
            <w:right w:val="none" w:sz="0" w:space="0" w:color="auto"/>
          </w:divBdr>
        </w:div>
        <w:div w:id="306132977">
          <w:marLeft w:val="0"/>
          <w:marRight w:val="0"/>
          <w:marTop w:val="0"/>
          <w:marBottom w:val="0"/>
          <w:divBdr>
            <w:top w:val="none" w:sz="0" w:space="0" w:color="auto"/>
            <w:left w:val="none" w:sz="0" w:space="0" w:color="auto"/>
            <w:bottom w:val="none" w:sz="0" w:space="0" w:color="auto"/>
            <w:right w:val="none" w:sz="0" w:space="0" w:color="auto"/>
          </w:divBdr>
        </w:div>
        <w:div w:id="319387058">
          <w:marLeft w:val="0"/>
          <w:marRight w:val="0"/>
          <w:marTop w:val="0"/>
          <w:marBottom w:val="0"/>
          <w:divBdr>
            <w:top w:val="none" w:sz="0" w:space="0" w:color="auto"/>
            <w:left w:val="none" w:sz="0" w:space="0" w:color="auto"/>
            <w:bottom w:val="none" w:sz="0" w:space="0" w:color="auto"/>
            <w:right w:val="none" w:sz="0" w:space="0" w:color="auto"/>
          </w:divBdr>
        </w:div>
        <w:div w:id="440495319">
          <w:marLeft w:val="0"/>
          <w:marRight w:val="0"/>
          <w:marTop w:val="0"/>
          <w:marBottom w:val="0"/>
          <w:divBdr>
            <w:top w:val="none" w:sz="0" w:space="0" w:color="auto"/>
            <w:left w:val="none" w:sz="0" w:space="0" w:color="auto"/>
            <w:bottom w:val="none" w:sz="0" w:space="0" w:color="auto"/>
            <w:right w:val="none" w:sz="0" w:space="0" w:color="auto"/>
          </w:divBdr>
        </w:div>
        <w:div w:id="464852021">
          <w:marLeft w:val="0"/>
          <w:marRight w:val="0"/>
          <w:marTop w:val="0"/>
          <w:marBottom w:val="0"/>
          <w:divBdr>
            <w:top w:val="none" w:sz="0" w:space="0" w:color="auto"/>
            <w:left w:val="none" w:sz="0" w:space="0" w:color="auto"/>
            <w:bottom w:val="none" w:sz="0" w:space="0" w:color="auto"/>
            <w:right w:val="none" w:sz="0" w:space="0" w:color="auto"/>
          </w:divBdr>
        </w:div>
        <w:div w:id="669409013">
          <w:marLeft w:val="0"/>
          <w:marRight w:val="0"/>
          <w:marTop w:val="0"/>
          <w:marBottom w:val="0"/>
          <w:divBdr>
            <w:top w:val="none" w:sz="0" w:space="0" w:color="auto"/>
            <w:left w:val="none" w:sz="0" w:space="0" w:color="auto"/>
            <w:bottom w:val="none" w:sz="0" w:space="0" w:color="auto"/>
            <w:right w:val="none" w:sz="0" w:space="0" w:color="auto"/>
          </w:divBdr>
        </w:div>
        <w:div w:id="791747448">
          <w:marLeft w:val="0"/>
          <w:marRight w:val="0"/>
          <w:marTop w:val="0"/>
          <w:marBottom w:val="0"/>
          <w:divBdr>
            <w:top w:val="none" w:sz="0" w:space="0" w:color="auto"/>
            <w:left w:val="none" w:sz="0" w:space="0" w:color="auto"/>
            <w:bottom w:val="none" w:sz="0" w:space="0" w:color="auto"/>
            <w:right w:val="none" w:sz="0" w:space="0" w:color="auto"/>
          </w:divBdr>
        </w:div>
        <w:div w:id="807432877">
          <w:marLeft w:val="0"/>
          <w:marRight w:val="0"/>
          <w:marTop w:val="0"/>
          <w:marBottom w:val="0"/>
          <w:divBdr>
            <w:top w:val="none" w:sz="0" w:space="0" w:color="auto"/>
            <w:left w:val="none" w:sz="0" w:space="0" w:color="auto"/>
            <w:bottom w:val="none" w:sz="0" w:space="0" w:color="auto"/>
            <w:right w:val="none" w:sz="0" w:space="0" w:color="auto"/>
          </w:divBdr>
        </w:div>
        <w:div w:id="817962838">
          <w:marLeft w:val="0"/>
          <w:marRight w:val="0"/>
          <w:marTop w:val="0"/>
          <w:marBottom w:val="0"/>
          <w:divBdr>
            <w:top w:val="none" w:sz="0" w:space="0" w:color="auto"/>
            <w:left w:val="none" w:sz="0" w:space="0" w:color="auto"/>
            <w:bottom w:val="none" w:sz="0" w:space="0" w:color="auto"/>
            <w:right w:val="none" w:sz="0" w:space="0" w:color="auto"/>
          </w:divBdr>
        </w:div>
        <w:div w:id="827329403">
          <w:marLeft w:val="0"/>
          <w:marRight w:val="0"/>
          <w:marTop w:val="0"/>
          <w:marBottom w:val="0"/>
          <w:divBdr>
            <w:top w:val="none" w:sz="0" w:space="0" w:color="auto"/>
            <w:left w:val="none" w:sz="0" w:space="0" w:color="auto"/>
            <w:bottom w:val="none" w:sz="0" w:space="0" w:color="auto"/>
            <w:right w:val="none" w:sz="0" w:space="0" w:color="auto"/>
          </w:divBdr>
        </w:div>
        <w:div w:id="892883917">
          <w:marLeft w:val="0"/>
          <w:marRight w:val="0"/>
          <w:marTop w:val="0"/>
          <w:marBottom w:val="0"/>
          <w:divBdr>
            <w:top w:val="none" w:sz="0" w:space="0" w:color="auto"/>
            <w:left w:val="none" w:sz="0" w:space="0" w:color="auto"/>
            <w:bottom w:val="none" w:sz="0" w:space="0" w:color="auto"/>
            <w:right w:val="none" w:sz="0" w:space="0" w:color="auto"/>
          </w:divBdr>
        </w:div>
        <w:div w:id="953558398">
          <w:marLeft w:val="0"/>
          <w:marRight w:val="0"/>
          <w:marTop w:val="0"/>
          <w:marBottom w:val="0"/>
          <w:divBdr>
            <w:top w:val="none" w:sz="0" w:space="0" w:color="auto"/>
            <w:left w:val="none" w:sz="0" w:space="0" w:color="auto"/>
            <w:bottom w:val="none" w:sz="0" w:space="0" w:color="auto"/>
            <w:right w:val="none" w:sz="0" w:space="0" w:color="auto"/>
          </w:divBdr>
        </w:div>
        <w:div w:id="1058169170">
          <w:marLeft w:val="0"/>
          <w:marRight w:val="0"/>
          <w:marTop w:val="0"/>
          <w:marBottom w:val="0"/>
          <w:divBdr>
            <w:top w:val="none" w:sz="0" w:space="0" w:color="auto"/>
            <w:left w:val="none" w:sz="0" w:space="0" w:color="auto"/>
            <w:bottom w:val="none" w:sz="0" w:space="0" w:color="auto"/>
            <w:right w:val="none" w:sz="0" w:space="0" w:color="auto"/>
          </w:divBdr>
        </w:div>
        <w:div w:id="1177187142">
          <w:marLeft w:val="0"/>
          <w:marRight w:val="0"/>
          <w:marTop w:val="0"/>
          <w:marBottom w:val="0"/>
          <w:divBdr>
            <w:top w:val="none" w:sz="0" w:space="0" w:color="auto"/>
            <w:left w:val="none" w:sz="0" w:space="0" w:color="auto"/>
            <w:bottom w:val="none" w:sz="0" w:space="0" w:color="auto"/>
            <w:right w:val="none" w:sz="0" w:space="0" w:color="auto"/>
          </w:divBdr>
        </w:div>
        <w:div w:id="1196772651">
          <w:marLeft w:val="0"/>
          <w:marRight w:val="0"/>
          <w:marTop w:val="0"/>
          <w:marBottom w:val="0"/>
          <w:divBdr>
            <w:top w:val="none" w:sz="0" w:space="0" w:color="auto"/>
            <w:left w:val="none" w:sz="0" w:space="0" w:color="auto"/>
            <w:bottom w:val="none" w:sz="0" w:space="0" w:color="auto"/>
            <w:right w:val="none" w:sz="0" w:space="0" w:color="auto"/>
          </w:divBdr>
        </w:div>
        <w:div w:id="1550532926">
          <w:marLeft w:val="0"/>
          <w:marRight w:val="0"/>
          <w:marTop w:val="0"/>
          <w:marBottom w:val="0"/>
          <w:divBdr>
            <w:top w:val="none" w:sz="0" w:space="0" w:color="auto"/>
            <w:left w:val="none" w:sz="0" w:space="0" w:color="auto"/>
            <w:bottom w:val="none" w:sz="0" w:space="0" w:color="auto"/>
            <w:right w:val="none" w:sz="0" w:space="0" w:color="auto"/>
          </w:divBdr>
        </w:div>
        <w:div w:id="1642266702">
          <w:marLeft w:val="0"/>
          <w:marRight w:val="0"/>
          <w:marTop w:val="0"/>
          <w:marBottom w:val="0"/>
          <w:divBdr>
            <w:top w:val="none" w:sz="0" w:space="0" w:color="auto"/>
            <w:left w:val="none" w:sz="0" w:space="0" w:color="auto"/>
            <w:bottom w:val="none" w:sz="0" w:space="0" w:color="auto"/>
            <w:right w:val="none" w:sz="0" w:space="0" w:color="auto"/>
          </w:divBdr>
        </w:div>
        <w:div w:id="1707178333">
          <w:marLeft w:val="0"/>
          <w:marRight w:val="0"/>
          <w:marTop w:val="0"/>
          <w:marBottom w:val="0"/>
          <w:divBdr>
            <w:top w:val="none" w:sz="0" w:space="0" w:color="auto"/>
            <w:left w:val="none" w:sz="0" w:space="0" w:color="auto"/>
            <w:bottom w:val="none" w:sz="0" w:space="0" w:color="auto"/>
            <w:right w:val="none" w:sz="0" w:space="0" w:color="auto"/>
          </w:divBdr>
        </w:div>
        <w:div w:id="1791581448">
          <w:marLeft w:val="0"/>
          <w:marRight w:val="0"/>
          <w:marTop w:val="0"/>
          <w:marBottom w:val="0"/>
          <w:divBdr>
            <w:top w:val="none" w:sz="0" w:space="0" w:color="auto"/>
            <w:left w:val="none" w:sz="0" w:space="0" w:color="auto"/>
            <w:bottom w:val="none" w:sz="0" w:space="0" w:color="auto"/>
            <w:right w:val="none" w:sz="0" w:space="0" w:color="auto"/>
          </w:divBdr>
        </w:div>
        <w:div w:id="1997418724">
          <w:marLeft w:val="0"/>
          <w:marRight w:val="0"/>
          <w:marTop w:val="0"/>
          <w:marBottom w:val="0"/>
          <w:divBdr>
            <w:top w:val="none" w:sz="0" w:space="0" w:color="auto"/>
            <w:left w:val="none" w:sz="0" w:space="0" w:color="auto"/>
            <w:bottom w:val="none" w:sz="0" w:space="0" w:color="auto"/>
            <w:right w:val="none" w:sz="0" w:space="0" w:color="auto"/>
          </w:divBdr>
        </w:div>
      </w:divsChild>
    </w:div>
    <w:div w:id="1147011613">
      <w:bodyDiv w:val="1"/>
      <w:marLeft w:val="0"/>
      <w:marRight w:val="0"/>
      <w:marTop w:val="0"/>
      <w:marBottom w:val="0"/>
      <w:divBdr>
        <w:top w:val="none" w:sz="0" w:space="0" w:color="auto"/>
        <w:left w:val="none" w:sz="0" w:space="0" w:color="auto"/>
        <w:bottom w:val="none" w:sz="0" w:space="0" w:color="auto"/>
        <w:right w:val="none" w:sz="0" w:space="0" w:color="auto"/>
      </w:divBdr>
    </w:div>
    <w:div w:id="1191646542">
      <w:bodyDiv w:val="1"/>
      <w:marLeft w:val="0"/>
      <w:marRight w:val="0"/>
      <w:marTop w:val="0"/>
      <w:marBottom w:val="0"/>
      <w:divBdr>
        <w:top w:val="none" w:sz="0" w:space="0" w:color="auto"/>
        <w:left w:val="none" w:sz="0" w:space="0" w:color="auto"/>
        <w:bottom w:val="none" w:sz="0" w:space="0" w:color="auto"/>
        <w:right w:val="none" w:sz="0" w:space="0" w:color="auto"/>
      </w:divBdr>
    </w:div>
    <w:div w:id="1405682489">
      <w:bodyDiv w:val="1"/>
      <w:marLeft w:val="0"/>
      <w:marRight w:val="0"/>
      <w:marTop w:val="0"/>
      <w:marBottom w:val="0"/>
      <w:divBdr>
        <w:top w:val="none" w:sz="0" w:space="0" w:color="auto"/>
        <w:left w:val="none" w:sz="0" w:space="0" w:color="auto"/>
        <w:bottom w:val="none" w:sz="0" w:space="0" w:color="auto"/>
        <w:right w:val="none" w:sz="0" w:space="0" w:color="auto"/>
      </w:divBdr>
    </w:div>
    <w:div w:id="1419860551">
      <w:bodyDiv w:val="1"/>
      <w:marLeft w:val="0"/>
      <w:marRight w:val="0"/>
      <w:marTop w:val="0"/>
      <w:marBottom w:val="0"/>
      <w:divBdr>
        <w:top w:val="none" w:sz="0" w:space="0" w:color="auto"/>
        <w:left w:val="none" w:sz="0" w:space="0" w:color="auto"/>
        <w:bottom w:val="none" w:sz="0" w:space="0" w:color="auto"/>
        <w:right w:val="none" w:sz="0" w:space="0" w:color="auto"/>
      </w:divBdr>
    </w:div>
    <w:div w:id="1455558036">
      <w:bodyDiv w:val="1"/>
      <w:marLeft w:val="0"/>
      <w:marRight w:val="0"/>
      <w:marTop w:val="0"/>
      <w:marBottom w:val="0"/>
      <w:divBdr>
        <w:top w:val="none" w:sz="0" w:space="0" w:color="auto"/>
        <w:left w:val="none" w:sz="0" w:space="0" w:color="auto"/>
        <w:bottom w:val="none" w:sz="0" w:space="0" w:color="auto"/>
        <w:right w:val="none" w:sz="0" w:space="0" w:color="auto"/>
      </w:divBdr>
    </w:div>
    <w:div w:id="1498500970">
      <w:bodyDiv w:val="1"/>
      <w:marLeft w:val="0"/>
      <w:marRight w:val="0"/>
      <w:marTop w:val="0"/>
      <w:marBottom w:val="0"/>
      <w:divBdr>
        <w:top w:val="none" w:sz="0" w:space="0" w:color="auto"/>
        <w:left w:val="none" w:sz="0" w:space="0" w:color="auto"/>
        <w:bottom w:val="none" w:sz="0" w:space="0" w:color="auto"/>
        <w:right w:val="none" w:sz="0" w:space="0" w:color="auto"/>
      </w:divBdr>
      <w:divsChild>
        <w:div w:id="620653071">
          <w:marLeft w:val="1166"/>
          <w:marRight w:val="0"/>
          <w:marTop w:val="115"/>
          <w:marBottom w:val="0"/>
          <w:divBdr>
            <w:top w:val="none" w:sz="0" w:space="0" w:color="auto"/>
            <w:left w:val="none" w:sz="0" w:space="0" w:color="auto"/>
            <w:bottom w:val="none" w:sz="0" w:space="0" w:color="auto"/>
            <w:right w:val="none" w:sz="0" w:space="0" w:color="auto"/>
          </w:divBdr>
        </w:div>
        <w:div w:id="748382961">
          <w:marLeft w:val="1166"/>
          <w:marRight w:val="0"/>
          <w:marTop w:val="115"/>
          <w:marBottom w:val="0"/>
          <w:divBdr>
            <w:top w:val="none" w:sz="0" w:space="0" w:color="auto"/>
            <w:left w:val="none" w:sz="0" w:space="0" w:color="auto"/>
            <w:bottom w:val="none" w:sz="0" w:space="0" w:color="auto"/>
            <w:right w:val="none" w:sz="0" w:space="0" w:color="auto"/>
          </w:divBdr>
        </w:div>
        <w:div w:id="802505258">
          <w:marLeft w:val="1166"/>
          <w:marRight w:val="0"/>
          <w:marTop w:val="115"/>
          <w:marBottom w:val="0"/>
          <w:divBdr>
            <w:top w:val="none" w:sz="0" w:space="0" w:color="auto"/>
            <w:left w:val="none" w:sz="0" w:space="0" w:color="auto"/>
            <w:bottom w:val="none" w:sz="0" w:space="0" w:color="auto"/>
            <w:right w:val="none" w:sz="0" w:space="0" w:color="auto"/>
          </w:divBdr>
        </w:div>
        <w:div w:id="1014961734">
          <w:marLeft w:val="547"/>
          <w:marRight w:val="0"/>
          <w:marTop w:val="134"/>
          <w:marBottom w:val="0"/>
          <w:divBdr>
            <w:top w:val="none" w:sz="0" w:space="0" w:color="auto"/>
            <w:left w:val="none" w:sz="0" w:space="0" w:color="auto"/>
            <w:bottom w:val="none" w:sz="0" w:space="0" w:color="auto"/>
            <w:right w:val="none" w:sz="0" w:space="0" w:color="auto"/>
          </w:divBdr>
        </w:div>
      </w:divsChild>
    </w:div>
    <w:div w:id="1523276851">
      <w:bodyDiv w:val="1"/>
      <w:marLeft w:val="0"/>
      <w:marRight w:val="0"/>
      <w:marTop w:val="0"/>
      <w:marBottom w:val="0"/>
      <w:divBdr>
        <w:top w:val="none" w:sz="0" w:space="0" w:color="auto"/>
        <w:left w:val="none" w:sz="0" w:space="0" w:color="auto"/>
        <w:bottom w:val="none" w:sz="0" w:space="0" w:color="auto"/>
        <w:right w:val="none" w:sz="0" w:space="0" w:color="auto"/>
      </w:divBdr>
      <w:divsChild>
        <w:div w:id="1043675202">
          <w:marLeft w:val="0"/>
          <w:marRight w:val="0"/>
          <w:marTop w:val="0"/>
          <w:marBottom w:val="0"/>
          <w:divBdr>
            <w:top w:val="none" w:sz="0" w:space="0" w:color="auto"/>
            <w:left w:val="none" w:sz="0" w:space="0" w:color="auto"/>
            <w:bottom w:val="none" w:sz="0" w:space="0" w:color="auto"/>
            <w:right w:val="none" w:sz="0" w:space="0" w:color="auto"/>
          </w:divBdr>
        </w:div>
      </w:divsChild>
    </w:div>
    <w:div w:id="1545556056">
      <w:bodyDiv w:val="1"/>
      <w:marLeft w:val="0"/>
      <w:marRight w:val="0"/>
      <w:marTop w:val="0"/>
      <w:marBottom w:val="0"/>
      <w:divBdr>
        <w:top w:val="none" w:sz="0" w:space="0" w:color="auto"/>
        <w:left w:val="none" w:sz="0" w:space="0" w:color="auto"/>
        <w:bottom w:val="none" w:sz="0" w:space="0" w:color="auto"/>
        <w:right w:val="none" w:sz="0" w:space="0" w:color="auto"/>
      </w:divBdr>
    </w:div>
    <w:div w:id="1561138053">
      <w:bodyDiv w:val="1"/>
      <w:marLeft w:val="0"/>
      <w:marRight w:val="0"/>
      <w:marTop w:val="0"/>
      <w:marBottom w:val="0"/>
      <w:divBdr>
        <w:top w:val="none" w:sz="0" w:space="0" w:color="auto"/>
        <w:left w:val="none" w:sz="0" w:space="0" w:color="auto"/>
        <w:bottom w:val="none" w:sz="0" w:space="0" w:color="auto"/>
        <w:right w:val="none" w:sz="0" w:space="0" w:color="auto"/>
      </w:divBdr>
      <w:divsChild>
        <w:div w:id="1441071854">
          <w:marLeft w:val="0"/>
          <w:marRight w:val="0"/>
          <w:marTop w:val="0"/>
          <w:marBottom w:val="0"/>
          <w:divBdr>
            <w:top w:val="none" w:sz="0" w:space="0" w:color="auto"/>
            <w:left w:val="none" w:sz="0" w:space="0" w:color="auto"/>
            <w:bottom w:val="none" w:sz="0" w:space="0" w:color="auto"/>
            <w:right w:val="none" w:sz="0" w:space="0" w:color="auto"/>
          </w:divBdr>
          <w:divsChild>
            <w:div w:id="145056694">
              <w:marLeft w:val="0"/>
              <w:marRight w:val="0"/>
              <w:marTop w:val="0"/>
              <w:marBottom w:val="0"/>
              <w:divBdr>
                <w:top w:val="none" w:sz="0" w:space="0" w:color="auto"/>
                <w:left w:val="none" w:sz="0" w:space="0" w:color="auto"/>
                <w:bottom w:val="none" w:sz="0" w:space="0" w:color="auto"/>
                <w:right w:val="none" w:sz="0" w:space="0" w:color="auto"/>
              </w:divBdr>
              <w:divsChild>
                <w:div w:id="1648584975">
                  <w:marLeft w:val="0"/>
                  <w:marRight w:val="0"/>
                  <w:marTop w:val="0"/>
                  <w:marBottom w:val="0"/>
                  <w:divBdr>
                    <w:top w:val="none" w:sz="0" w:space="0" w:color="auto"/>
                    <w:left w:val="none" w:sz="0" w:space="0" w:color="auto"/>
                    <w:bottom w:val="none" w:sz="0" w:space="0" w:color="auto"/>
                    <w:right w:val="none" w:sz="0" w:space="0" w:color="auto"/>
                  </w:divBdr>
                  <w:divsChild>
                    <w:div w:id="1524005972">
                      <w:marLeft w:val="0"/>
                      <w:marRight w:val="0"/>
                      <w:marTop w:val="0"/>
                      <w:marBottom w:val="0"/>
                      <w:divBdr>
                        <w:top w:val="none" w:sz="0" w:space="0" w:color="auto"/>
                        <w:left w:val="none" w:sz="0" w:space="0" w:color="auto"/>
                        <w:bottom w:val="none" w:sz="0" w:space="0" w:color="auto"/>
                        <w:right w:val="none" w:sz="0" w:space="0" w:color="auto"/>
                      </w:divBdr>
                      <w:divsChild>
                        <w:div w:id="1214847751">
                          <w:marLeft w:val="0"/>
                          <w:marRight w:val="0"/>
                          <w:marTop w:val="0"/>
                          <w:marBottom w:val="0"/>
                          <w:divBdr>
                            <w:top w:val="none" w:sz="0" w:space="0" w:color="auto"/>
                            <w:left w:val="none" w:sz="0" w:space="0" w:color="auto"/>
                            <w:bottom w:val="none" w:sz="0" w:space="0" w:color="auto"/>
                            <w:right w:val="none" w:sz="0" w:space="0" w:color="auto"/>
                          </w:divBdr>
                          <w:divsChild>
                            <w:div w:id="249969566">
                              <w:marLeft w:val="0"/>
                              <w:marRight w:val="0"/>
                              <w:marTop w:val="0"/>
                              <w:marBottom w:val="0"/>
                              <w:divBdr>
                                <w:top w:val="none" w:sz="0" w:space="0" w:color="auto"/>
                                <w:left w:val="none" w:sz="0" w:space="0" w:color="auto"/>
                                <w:bottom w:val="none" w:sz="0" w:space="0" w:color="auto"/>
                                <w:right w:val="none" w:sz="0" w:space="0" w:color="auto"/>
                              </w:divBdr>
                              <w:divsChild>
                                <w:div w:id="955449715">
                                  <w:marLeft w:val="0"/>
                                  <w:marRight w:val="0"/>
                                  <w:marTop w:val="0"/>
                                  <w:marBottom w:val="0"/>
                                  <w:divBdr>
                                    <w:top w:val="none" w:sz="0" w:space="0" w:color="auto"/>
                                    <w:left w:val="none" w:sz="0" w:space="0" w:color="auto"/>
                                    <w:bottom w:val="none" w:sz="0" w:space="0" w:color="auto"/>
                                    <w:right w:val="none" w:sz="0" w:space="0" w:color="auto"/>
                                  </w:divBdr>
                                  <w:divsChild>
                                    <w:div w:id="105780197">
                                      <w:marLeft w:val="0"/>
                                      <w:marRight w:val="0"/>
                                      <w:marTop w:val="0"/>
                                      <w:marBottom w:val="0"/>
                                      <w:divBdr>
                                        <w:top w:val="none" w:sz="0" w:space="0" w:color="auto"/>
                                        <w:left w:val="none" w:sz="0" w:space="0" w:color="auto"/>
                                        <w:bottom w:val="none" w:sz="0" w:space="0" w:color="auto"/>
                                        <w:right w:val="none" w:sz="0" w:space="0" w:color="auto"/>
                                      </w:divBdr>
                                      <w:divsChild>
                                        <w:div w:id="1744330278">
                                          <w:marLeft w:val="0"/>
                                          <w:marRight w:val="0"/>
                                          <w:marTop w:val="0"/>
                                          <w:marBottom w:val="0"/>
                                          <w:divBdr>
                                            <w:top w:val="none" w:sz="0" w:space="0" w:color="auto"/>
                                            <w:left w:val="none" w:sz="0" w:space="0" w:color="auto"/>
                                            <w:bottom w:val="none" w:sz="0" w:space="0" w:color="auto"/>
                                            <w:right w:val="none" w:sz="0" w:space="0" w:color="auto"/>
                                          </w:divBdr>
                                          <w:divsChild>
                                            <w:div w:id="1259943972">
                                              <w:marLeft w:val="0"/>
                                              <w:marRight w:val="0"/>
                                              <w:marTop w:val="0"/>
                                              <w:marBottom w:val="0"/>
                                              <w:divBdr>
                                                <w:top w:val="none" w:sz="0" w:space="0" w:color="auto"/>
                                                <w:left w:val="none" w:sz="0" w:space="0" w:color="auto"/>
                                                <w:bottom w:val="none" w:sz="0" w:space="0" w:color="auto"/>
                                                <w:right w:val="none" w:sz="0" w:space="0" w:color="auto"/>
                                              </w:divBdr>
                                              <w:divsChild>
                                                <w:div w:id="1114590926">
                                                  <w:marLeft w:val="0"/>
                                                  <w:marRight w:val="0"/>
                                                  <w:marTop w:val="0"/>
                                                  <w:marBottom w:val="0"/>
                                                  <w:divBdr>
                                                    <w:top w:val="none" w:sz="0" w:space="0" w:color="auto"/>
                                                    <w:left w:val="none" w:sz="0" w:space="0" w:color="auto"/>
                                                    <w:bottom w:val="none" w:sz="0" w:space="0" w:color="auto"/>
                                                    <w:right w:val="none" w:sz="0" w:space="0" w:color="auto"/>
                                                  </w:divBdr>
                                                  <w:divsChild>
                                                    <w:div w:id="559295249">
                                                      <w:marLeft w:val="0"/>
                                                      <w:marRight w:val="0"/>
                                                      <w:marTop w:val="0"/>
                                                      <w:marBottom w:val="0"/>
                                                      <w:divBdr>
                                                        <w:top w:val="none" w:sz="0" w:space="0" w:color="auto"/>
                                                        <w:left w:val="none" w:sz="0" w:space="0" w:color="auto"/>
                                                        <w:bottom w:val="none" w:sz="0" w:space="0" w:color="auto"/>
                                                        <w:right w:val="none" w:sz="0" w:space="0" w:color="auto"/>
                                                      </w:divBdr>
                                                      <w:divsChild>
                                                        <w:div w:id="750077687">
                                                          <w:marLeft w:val="0"/>
                                                          <w:marRight w:val="0"/>
                                                          <w:marTop w:val="0"/>
                                                          <w:marBottom w:val="0"/>
                                                          <w:divBdr>
                                                            <w:top w:val="none" w:sz="0" w:space="0" w:color="auto"/>
                                                            <w:left w:val="none" w:sz="0" w:space="0" w:color="auto"/>
                                                            <w:bottom w:val="none" w:sz="0" w:space="0" w:color="auto"/>
                                                            <w:right w:val="none" w:sz="0" w:space="0" w:color="auto"/>
                                                          </w:divBdr>
                                                          <w:divsChild>
                                                            <w:div w:id="1583567906">
                                                              <w:marLeft w:val="0"/>
                                                              <w:marRight w:val="187"/>
                                                              <w:marTop w:val="0"/>
                                                              <w:marBottom w:val="187"/>
                                                              <w:divBdr>
                                                                <w:top w:val="none" w:sz="0" w:space="0" w:color="auto"/>
                                                                <w:left w:val="none" w:sz="0" w:space="0" w:color="auto"/>
                                                                <w:bottom w:val="none" w:sz="0" w:space="0" w:color="auto"/>
                                                                <w:right w:val="none" w:sz="0" w:space="0" w:color="auto"/>
                                                              </w:divBdr>
                                                              <w:divsChild>
                                                                <w:div w:id="958220415">
                                                                  <w:marLeft w:val="0"/>
                                                                  <w:marRight w:val="0"/>
                                                                  <w:marTop w:val="0"/>
                                                                  <w:marBottom w:val="0"/>
                                                                  <w:divBdr>
                                                                    <w:top w:val="none" w:sz="0" w:space="0" w:color="auto"/>
                                                                    <w:left w:val="none" w:sz="0" w:space="0" w:color="auto"/>
                                                                    <w:bottom w:val="none" w:sz="0" w:space="0" w:color="auto"/>
                                                                    <w:right w:val="none" w:sz="0" w:space="0" w:color="auto"/>
                                                                  </w:divBdr>
                                                                  <w:divsChild>
                                                                    <w:div w:id="438988299">
                                                                      <w:marLeft w:val="0"/>
                                                                      <w:marRight w:val="0"/>
                                                                      <w:marTop w:val="0"/>
                                                                      <w:marBottom w:val="0"/>
                                                                      <w:divBdr>
                                                                        <w:top w:val="none" w:sz="0" w:space="0" w:color="auto"/>
                                                                        <w:left w:val="none" w:sz="0" w:space="0" w:color="auto"/>
                                                                        <w:bottom w:val="none" w:sz="0" w:space="0" w:color="auto"/>
                                                                        <w:right w:val="none" w:sz="0" w:space="0" w:color="auto"/>
                                                                      </w:divBdr>
                                                                      <w:divsChild>
                                                                        <w:div w:id="1160006228">
                                                                          <w:marLeft w:val="0"/>
                                                                          <w:marRight w:val="0"/>
                                                                          <w:marTop w:val="0"/>
                                                                          <w:marBottom w:val="0"/>
                                                                          <w:divBdr>
                                                                            <w:top w:val="none" w:sz="0" w:space="0" w:color="auto"/>
                                                                            <w:left w:val="none" w:sz="0" w:space="0" w:color="auto"/>
                                                                            <w:bottom w:val="none" w:sz="0" w:space="0" w:color="auto"/>
                                                                            <w:right w:val="none" w:sz="0" w:space="0" w:color="auto"/>
                                                                          </w:divBdr>
                                                                          <w:divsChild>
                                                                            <w:div w:id="756287680">
                                                                              <w:marLeft w:val="0"/>
                                                                              <w:marRight w:val="0"/>
                                                                              <w:marTop w:val="0"/>
                                                                              <w:marBottom w:val="0"/>
                                                                              <w:divBdr>
                                                                                <w:top w:val="none" w:sz="0" w:space="0" w:color="auto"/>
                                                                                <w:left w:val="none" w:sz="0" w:space="0" w:color="auto"/>
                                                                                <w:bottom w:val="none" w:sz="0" w:space="0" w:color="auto"/>
                                                                                <w:right w:val="none" w:sz="0" w:space="0" w:color="auto"/>
                                                                              </w:divBdr>
                                                                              <w:divsChild>
                                                                                <w:div w:id="643582455">
                                                                                  <w:marLeft w:val="0"/>
                                                                                  <w:marRight w:val="0"/>
                                                                                  <w:marTop w:val="0"/>
                                                                                  <w:marBottom w:val="0"/>
                                                                                  <w:divBdr>
                                                                                    <w:top w:val="none" w:sz="0" w:space="0" w:color="auto"/>
                                                                                    <w:left w:val="none" w:sz="0" w:space="0" w:color="auto"/>
                                                                                    <w:bottom w:val="none" w:sz="0" w:space="0" w:color="auto"/>
                                                                                    <w:right w:val="none" w:sz="0" w:space="0" w:color="auto"/>
                                                                                  </w:divBdr>
                                                                                  <w:divsChild>
                                                                                    <w:div w:id="156505778">
                                                                                      <w:marLeft w:val="0"/>
                                                                                      <w:marRight w:val="0"/>
                                                                                      <w:marTop w:val="0"/>
                                                                                      <w:marBottom w:val="0"/>
                                                                                      <w:divBdr>
                                                                                        <w:top w:val="none" w:sz="0" w:space="0" w:color="auto"/>
                                                                                        <w:left w:val="none" w:sz="0" w:space="0" w:color="auto"/>
                                                                                        <w:bottom w:val="none" w:sz="0" w:space="0" w:color="auto"/>
                                                                                        <w:right w:val="none" w:sz="0" w:space="0" w:color="auto"/>
                                                                                      </w:divBdr>
                                                                                    </w:div>
                                                                                    <w:div w:id="237403497">
                                                                                      <w:marLeft w:val="0"/>
                                                                                      <w:marRight w:val="0"/>
                                                                                      <w:marTop w:val="0"/>
                                                                                      <w:marBottom w:val="0"/>
                                                                                      <w:divBdr>
                                                                                        <w:top w:val="none" w:sz="0" w:space="0" w:color="auto"/>
                                                                                        <w:left w:val="none" w:sz="0" w:space="0" w:color="auto"/>
                                                                                        <w:bottom w:val="none" w:sz="0" w:space="0" w:color="auto"/>
                                                                                        <w:right w:val="none" w:sz="0" w:space="0" w:color="auto"/>
                                                                                      </w:divBdr>
                                                                                    </w:div>
                                                                                    <w:div w:id="488912712">
                                                                                      <w:marLeft w:val="0"/>
                                                                                      <w:marRight w:val="0"/>
                                                                                      <w:marTop w:val="0"/>
                                                                                      <w:marBottom w:val="0"/>
                                                                                      <w:divBdr>
                                                                                        <w:top w:val="none" w:sz="0" w:space="0" w:color="auto"/>
                                                                                        <w:left w:val="none" w:sz="0" w:space="0" w:color="auto"/>
                                                                                        <w:bottom w:val="none" w:sz="0" w:space="0" w:color="auto"/>
                                                                                        <w:right w:val="none" w:sz="0" w:space="0" w:color="auto"/>
                                                                                      </w:divBdr>
                                                                                    </w:div>
                                                                                    <w:div w:id="499195149">
                                                                                      <w:marLeft w:val="0"/>
                                                                                      <w:marRight w:val="0"/>
                                                                                      <w:marTop w:val="0"/>
                                                                                      <w:marBottom w:val="0"/>
                                                                                      <w:divBdr>
                                                                                        <w:top w:val="none" w:sz="0" w:space="0" w:color="auto"/>
                                                                                        <w:left w:val="none" w:sz="0" w:space="0" w:color="auto"/>
                                                                                        <w:bottom w:val="none" w:sz="0" w:space="0" w:color="auto"/>
                                                                                        <w:right w:val="none" w:sz="0" w:space="0" w:color="auto"/>
                                                                                      </w:divBdr>
                                                                                    </w:div>
                                                                                    <w:div w:id="817111024">
                                                                                      <w:marLeft w:val="0"/>
                                                                                      <w:marRight w:val="0"/>
                                                                                      <w:marTop w:val="0"/>
                                                                                      <w:marBottom w:val="0"/>
                                                                                      <w:divBdr>
                                                                                        <w:top w:val="none" w:sz="0" w:space="0" w:color="auto"/>
                                                                                        <w:left w:val="none" w:sz="0" w:space="0" w:color="auto"/>
                                                                                        <w:bottom w:val="none" w:sz="0" w:space="0" w:color="auto"/>
                                                                                        <w:right w:val="none" w:sz="0" w:space="0" w:color="auto"/>
                                                                                      </w:divBdr>
                                                                                    </w:div>
                                                                                    <w:div w:id="827551822">
                                                                                      <w:marLeft w:val="0"/>
                                                                                      <w:marRight w:val="0"/>
                                                                                      <w:marTop w:val="0"/>
                                                                                      <w:marBottom w:val="0"/>
                                                                                      <w:divBdr>
                                                                                        <w:top w:val="none" w:sz="0" w:space="0" w:color="auto"/>
                                                                                        <w:left w:val="none" w:sz="0" w:space="0" w:color="auto"/>
                                                                                        <w:bottom w:val="none" w:sz="0" w:space="0" w:color="auto"/>
                                                                                        <w:right w:val="none" w:sz="0" w:space="0" w:color="auto"/>
                                                                                      </w:divBdr>
                                                                                    </w:div>
                                                                                    <w:div w:id="961881846">
                                                                                      <w:marLeft w:val="0"/>
                                                                                      <w:marRight w:val="0"/>
                                                                                      <w:marTop w:val="0"/>
                                                                                      <w:marBottom w:val="0"/>
                                                                                      <w:divBdr>
                                                                                        <w:top w:val="none" w:sz="0" w:space="0" w:color="auto"/>
                                                                                        <w:left w:val="none" w:sz="0" w:space="0" w:color="auto"/>
                                                                                        <w:bottom w:val="none" w:sz="0" w:space="0" w:color="auto"/>
                                                                                        <w:right w:val="none" w:sz="0" w:space="0" w:color="auto"/>
                                                                                      </w:divBdr>
                                                                                    </w:div>
                                                                                    <w:div w:id="989283662">
                                                                                      <w:marLeft w:val="0"/>
                                                                                      <w:marRight w:val="0"/>
                                                                                      <w:marTop w:val="0"/>
                                                                                      <w:marBottom w:val="0"/>
                                                                                      <w:divBdr>
                                                                                        <w:top w:val="none" w:sz="0" w:space="0" w:color="auto"/>
                                                                                        <w:left w:val="none" w:sz="0" w:space="0" w:color="auto"/>
                                                                                        <w:bottom w:val="none" w:sz="0" w:space="0" w:color="auto"/>
                                                                                        <w:right w:val="none" w:sz="0" w:space="0" w:color="auto"/>
                                                                                      </w:divBdr>
                                                                                    </w:div>
                                                                                    <w:div w:id="1063138722">
                                                                                      <w:marLeft w:val="0"/>
                                                                                      <w:marRight w:val="0"/>
                                                                                      <w:marTop w:val="0"/>
                                                                                      <w:marBottom w:val="0"/>
                                                                                      <w:divBdr>
                                                                                        <w:top w:val="none" w:sz="0" w:space="0" w:color="auto"/>
                                                                                        <w:left w:val="none" w:sz="0" w:space="0" w:color="auto"/>
                                                                                        <w:bottom w:val="none" w:sz="0" w:space="0" w:color="auto"/>
                                                                                        <w:right w:val="none" w:sz="0" w:space="0" w:color="auto"/>
                                                                                      </w:divBdr>
                                                                                    </w:div>
                                                                                    <w:div w:id="1203519571">
                                                                                      <w:marLeft w:val="0"/>
                                                                                      <w:marRight w:val="0"/>
                                                                                      <w:marTop w:val="0"/>
                                                                                      <w:marBottom w:val="0"/>
                                                                                      <w:divBdr>
                                                                                        <w:top w:val="none" w:sz="0" w:space="0" w:color="auto"/>
                                                                                        <w:left w:val="none" w:sz="0" w:space="0" w:color="auto"/>
                                                                                        <w:bottom w:val="none" w:sz="0" w:space="0" w:color="auto"/>
                                                                                        <w:right w:val="none" w:sz="0" w:space="0" w:color="auto"/>
                                                                                      </w:divBdr>
                                                                                    </w:div>
                                                                                    <w:div w:id="1247838054">
                                                                                      <w:marLeft w:val="0"/>
                                                                                      <w:marRight w:val="0"/>
                                                                                      <w:marTop w:val="0"/>
                                                                                      <w:marBottom w:val="0"/>
                                                                                      <w:divBdr>
                                                                                        <w:top w:val="none" w:sz="0" w:space="0" w:color="auto"/>
                                                                                        <w:left w:val="none" w:sz="0" w:space="0" w:color="auto"/>
                                                                                        <w:bottom w:val="none" w:sz="0" w:space="0" w:color="auto"/>
                                                                                        <w:right w:val="none" w:sz="0" w:space="0" w:color="auto"/>
                                                                                      </w:divBdr>
                                                                                    </w:div>
                                                                                    <w:div w:id="1260681912">
                                                                                      <w:marLeft w:val="0"/>
                                                                                      <w:marRight w:val="0"/>
                                                                                      <w:marTop w:val="0"/>
                                                                                      <w:marBottom w:val="0"/>
                                                                                      <w:divBdr>
                                                                                        <w:top w:val="none" w:sz="0" w:space="0" w:color="auto"/>
                                                                                        <w:left w:val="none" w:sz="0" w:space="0" w:color="auto"/>
                                                                                        <w:bottom w:val="none" w:sz="0" w:space="0" w:color="auto"/>
                                                                                        <w:right w:val="none" w:sz="0" w:space="0" w:color="auto"/>
                                                                                      </w:divBdr>
                                                                                    </w:div>
                                                                                    <w:div w:id="1329405849">
                                                                                      <w:marLeft w:val="0"/>
                                                                                      <w:marRight w:val="0"/>
                                                                                      <w:marTop w:val="0"/>
                                                                                      <w:marBottom w:val="0"/>
                                                                                      <w:divBdr>
                                                                                        <w:top w:val="none" w:sz="0" w:space="0" w:color="auto"/>
                                                                                        <w:left w:val="none" w:sz="0" w:space="0" w:color="auto"/>
                                                                                        <w:bottom w:val="none" w:sz="0" w:space="0" w:color="auto"/>
                                                                                        <w:right w:val="none" w:sz="0" w:space="0" w:color="auto"/>
                                                                                      </w:divBdr>
                                                                                    </w:div>
                                                                                    <w:div w:id="1375621525">
                                                                                      <w:marLeft w:val="0"/>
                                                                                      <w:marRight w:val="0"/>
                                                                                      <w:marTop w:val="0"/>
                                                                                      <w:marBottom w:val="0"/>
                                                                                      <w:divBdr>
                                                                                        <w:top w:val="none" w:sz="0" w:space="0" w:color="auto"/>
                                                                                        <w:left w:val="none" w:sz="0" w:space="0" w:color="auto"/>
                                                                                        <w:bottom w:val="none" w:sz="0" w:space="0" w:color="auto"/>
                                                                                        <w:right w:val="none" w:sz="0" w:space="0" w:color="auto"/>
                                                                                      </w:divBdr>
                                                                                    </w:div>
                                                                                    <w:div w:id="1503885468">
                                                                                      <w:marLeft w:val="0"/>
                                                                                      <w:marRight w:val="0"/>
                                                                                      <w:marTop w:val="0"/>
                                                                                      <w:marBottom w:val="0"/>
                                                                                      <w:divBdr>
                                                                                        <w:top w:val="none" w:sz="0" w:space="0" w:color="auto"/>
                                                                                        <w:left w:val="none" w:sz="0" w:space="0" w:color="auto"/>
                                                                                        <w:bottom w:val="none" w:sz="0" w:space="0" w:color="auto"/>
                                                                                        <w:right w:val="none" w:sz="0" w:space="0" w:color="auto"/>
                                                                                      </w:divBdr>
                                                                                    </w:div>
                                                                                    <w:div w:id="1552299937">
                                                                                      <w:marLeft w:val="0"/>
                                                                                      <w:marRight w:val="0"/>
                                                                                      <w:marTop w:val="0"/>
                                                                                      <w:marBottom w:val="0"/>
                                                                                      <w:divBdr>
                                                                                        <w:top w:val="none" w:sz="0" w:space="0" w:color="auto"/>
                                                                                        <w:left w:val="none" w:sz="0" w:space="0" w:color="auto"/>
                                                                                        <w:bottom w:val="none" w:sz="0" w:space="0" w:color="auto"/>
                                                                                        <w:right w:val="none" w:sz="0" w:space="0" w:color="auto"/>
                                                                                      </w:divBdr>
                                                                                    </w:div>
                                                                                    <w:div w:id="1559396028">
                                                                                      <w:marLeft w:val="0"/>
                                                                                      <w:marRight w:val="0"/>
                                                                                      <w:marTop w:val="0"/>
                                                                                      <w:marBottom w:val="0"/>
                                                                                      <w:divBdr>
                                                                                        <w:top w:val="none" w:sz="0" w:space="0" w:color="auto"/>
                                                                                        <w:left w:val="none" w:sz="0" w:space="0" w:color="auto"/>
                                                                                        <w:bottom w:val="none" w:sz="0" w:space="0" w:color="auto"/>
                                                                                        <w:right w:val="none" w:sz="0" w:space="0" w:color="auto"/>
                                                                                      </w:divBdr>
                                                                                    </w:div>
                                                                                    <w:div w:id="1585843371">
                                                                                      <w:marLeft w:val="0"/>
                                                                                      <w:marRight w:val="0"/>
                                                                                      <w:marTop w:val="0"/>
                                                                                      <w:marBottom w:val="0"/>
                                                                                      <w:divBdr>
                                                                                        <w:top w:val="none" w:sz="0" w:space="0" w:color="auto"/>
                                                                                        <w:left w:val="none" w:sz="0" w:space="0" w:color="auto"/>
                                                                                        <w:bottom w:val="none" w:sz="0" w:space="0" w:color="auto"/>
                                                                                        <w:right w:val="none" w:sz="0" w:space="0" w:color="auto"/>
                                                                                      </w:divBdr>
                                                                                    </w:div>
                                                                                    <w:div w:id="1658416529">
                                                                                      <w:marLeft w:val="0"/>
                                                                                      <w:marRight w:val="0"/>
                                                                                      <w:marTop w:val="0"/>
                                                                                      <w:marBottom w:val="0"/>
                                                                                      <w:divBdr>
                                                                                        <w:top w:val="none" w:sz="0" w:space="0" w:color="auto"/>
                                                                                        <w:left w:val="none" w:sz="0" w:space="0" w:color="auto"/>
                                                                                        <w:bottom w:val="none" w:sz="0" w:space="0" w:color="auto"/>
                                                                                        <w:right w:val="none" w:sz="0" w:space="0" w:color="auto"/>
                                                                                      </w:divBdr>
                                                                                    </w:div>
                                                                                    <w:div w:id="1948341880">
                                                                                      <w:marLeft w:val="0"/>
                                                                                      <w:marRight w:val="0"/>
                                                                                      <w:marTop w:val="0"/>
                                                                                      <w:marBottom w:val="0"/>
                                                                                      <w:divBdr>
                                                                                        <w:top w:val="none" w:sz="0" w:space="0" w:color="auto"/>
                                                                                        <w:left w:val="none" w:sz="0" w:space="0" w:color="auto"/>
                                                                                        <w:bottom w:val="none" w:sz="0" w:space="0" w:color="auto"/>
                                                                                        <w:right w:val="none" w:sz="0" w:space="0" w:color="auto"/>
                                                                                      </w:divBdr>
                                                                                    </w:div>
                                                                                    <w:div w:id="1962220220">
                                                                                      <w:marLeft w:val="0"/>
                                                                                      <w:marRight w:val="0"/>
                                                                                      <w:marTop w:val="0"/>
                                                                                      <w:marBottom w:val="0"/>
                                                                                      <w:divBdr>
                                                                                        <w:top w:val="none" w:sz="0" w:space="0" w:color="auto"/>
                                                                                        <w:left w:val="none" w:sz="0" w:space="0" w:color="auto"/>
                                                                                        <w:bottom w:val="none" w:sz="0" w:space="0" w:color="auto"/>
                                                                                        <w:right w:val="none" w:sz="0" w:space="0" w:color="auto"/>
                                                                                      </w:divBdr>
                                                                                    </w:div>
                                                                                    <w:div w:id="20614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1544915">
      <w:bodyDiv w:val="1"/>
      <w:marLeft w:val="0"/>
      <w:marRight w:val="0"/>
      <w:marTop w:val="0"/>
      <w:marBottom w:val="0"/>
      <w:divBdr>
        <w:top w:val="none" w:sz="0" w:space="0" w:color="auto"/>
        <w:left w:val="none" w:sz="0" w:space="0" w:color="auto"/>
        <w:bottom w:val="none" w:sz="0" w:space="0" w:color="auto"/>
        <w:right w:val="none" w:sz="0" w:space="0" w:color="auto"/>
      </w:divBdr>
      <w:divsChild>
        <w:div w:id="150605969">
          <w:marLeft w:val="547"/>
          <w:marRight w:val="0"/>
          <w:marTop w:val="230"/>
          <w:marBottom w:val="0"/>
          <w:divBdr>
            <w:top w:val="none" w:sz="0" w:space="0" w:color="auto"/>
            <w:left w:val="none" w:sz="0" w:space="0" w:color="auto"/>
            <w:bottom w:val="none" w:sz="0" w:space="0" w:color="auto"/>
            <w:right w:val="none" w:sz="0" w:space="0" w:color="auto"/>
          </w:divBdr>
        </w:div>
        <w:div w:id="824784632">
          <w:marLeft w:val="547"/>
          <w:marRight w:val="0"/>
          <w:marTop w:val="230"/>
          <w:marBottom w:val="0"/>
          <w:divBdr>
            <w:top w:val="none" w:sz="0" w:space="0" w:color="auto"/>
            <w:left w:val="none" w:sz="0" w:space="0" w:color="auto"/>
            <w:bottom w:val="none" w:sz="0" w:space="0" w:color="auto"/>
            <w:right w:val="none" w:sz="0" w:space="0" w:color="auto"/>
          </w:divBdr>
        </w:div>
        <w:div w:id="1254515564">
          <w:marLeft w:val="547"/>
          <w:marRight w:val="0"/>
          <w:marTop w:val="230"/>
          <w:marBottom w:val="0"/>
          <w:divBdr>
            <w:top w:val="none" w:sz="0" w:space="0" w:color="auto"/>
            <w:left w:val="none" w:sz="0" w:space="0" w:color="auto"/>
            <w:bottom w:val="none" w:sz="0" w:space="0" w:color="auto"/>
            <w:right w:val="none" w:sz="0" w:space="0" w:color="auto"/>
          </w:divBdr>
        </w:div>
        <w:div w:id="1278875712">
          <w:marLeft w:val="547"/>
          <w:marRight w:val="0"/>
          <w:marTop w:val="230"/>
          <w:marBottom w:val="0"/>
          <w:divBdr>
            <w:top w:val="none" w:sz="0" w:space="0" w:color="auto"/>
            <w:left w:val="none" w:sz="0" w:space="0" w:color="auto"/>
            <w:bottom w:val="none" w:sz="0" w:space="0" w:color="auto"/>
            <w:right w:val="none" w:sz="0" w:space="0" w:color="auto"/>
          </w:divBdr>
        </w:div>
        <w:div w:id="1339118198">
          <w:marLeft w:val="547"/>
          <w:marRight w:val="0"/>
          <w:marTop w:val="230"/>
          <w:marBottom w:val="0"/>
          <w:divBdr>
            <w:top w:val="none" w:sz="0" w:space="0" w:color="auto"/>
            <w:left w:val="none" w:sz="0" w:space="0" w:color="auto"/>
            <w:bottom w:val="none" w:sz="0" w:space="0" w:color="auto"/>
            <w:right w:val="none" w:sz="0" w:space="0" w:color="auto"/>
          </w:divBdr>
        </w:div>
      </w:divsChild>
    </w:div>
    <w:div w:id="1634871713">
      <w:bodyDiv w:val="1"/>
      <w:marLeft w:val="0"/>
      <w:marRight w:val="0"/>
      <w:marTop w:val="0"/>
      <w:marBottom w:val="0"/>
      <w:divBdr>
        <w:top w:val="none" w:sz="0" w:space="0" w:color="auto"/>
        <w:left w:val="none" w:sz="0" w:space="0" w:color="auto"/>
        <w:bottom w:val="none" w:sz="0" w:space="0" w:color="auto"/>
        <w:right w:val="none" w:sz="0" w:space="0" w:color="auto"/>
      </w:divBdr>
      <w:divsChild>
        <w:div w:id="92556331">
          <w:marLeft w:val="547"/>
          <w:marRight w:val="0"/>
          <w:marTop w:val="230"/>
          <w:marBottom w:val="0"/>
          <w:divBdr>
            <w:top w:val="none" w:sz="0" w:space="0" w:color="auto"/>
            <w:left w:val="none" w:sz="0" w:space="0" w:color="auto"/>
            <w:bottom w:val="none" w:sz="0" w:space="0" w:color="auto"/>
            <w:right w:val="none" w:sz="0" w:space="0" w:color="auto"/>
          </w:divBdr>
        </w:div>
        <w:div w:id="553663284">
          <w:marLeft w:val="547"/>
          <w:marRight w:val="0"/>
          <w:marTop w:val="230"/>
          <w:marBottom w:val="0"/>
          <w:divBdr>
            <w:top w:val="none" w:sz="0" w:space="0" w:color="auto"/>
            <w:left w:val="none" w:sz="0" w:space="0" w:color="auto"/>
            <w:bottom w:val="none" w:sz="0" w:space="0" w:color="auto"/>
            <w:right w:val="none" w:sz="0" w:space="0" w:color="auto"/>
          </w:divBdr>
        </w:div>
        <w:div w:id="577059874">
          <w:marLeft w:val="547"/>
          <w:marRight w:val="0"/>
          <w:marTop w:val="230"/>
          <w:marBottom w:val="0"/>
          <w:divBdr>
            <w:top w:val="none" w:sz="0" w:space="0" w:color="auto"/>
            <w:left w:val="none" w:sz="0" w:space="0" w:color="auto"/>
            <w:bottom w:val="none" w:sz="0" w:space="0" w:color="auto"/>
            <w:right w:val="none" w:sz="0" w:space="0" w:color="auto"/>
          </w:divBdr>
        </w:div>
        <w:div w:id="994256740">
          <w:marLeft w:val="547"/>
          <w:marRight w:val="0"/>
          <w:marTop w:val="230"/>
          <w:marBottom w:val="0"/>
          <w:divBdr>
            <w:top w:val="none" w:sz="0" w:space="0" w:color="auto"/>
            <w:left w:val="none" w:sz="0" w:space="0" w:color="auto"/>
            <w:bottom w:val="none" w:sz="0" w:space="0" w:color="auto"/>
            <w:right w:val="none" w:sz="0" w:space="0" w:color="auto"/>
          </w:divBdr>
        </w:div>
      </w:divsChild>
    </w:div>
    <w:div w:id="1668242859">
      <w:bodyDiv w:val="1"/>
      <w:marLeft w:val="0"/>
      <w:marRight w:val="0"/>
      <w:marTop w:val="0"/>
      <w:marBottom w:val="0"/>
      <w:divBdr>
        <w:top w:val="none" w:sz="0" w:space="0" w:color="auto"/>
        <w:left w:val="none" w:sz="0" w:space="0" w:color="auto"/>
        <w:bottom w:val="none" w:sz="0" w:space="0" w:color="auto"/>
        <w:right w:val="none" w:sz="0" w:space="0" w:color="auto"/>
      </w:divBdr>
    </w:div>
    <w:div w:id="1696156780">
      <w:bodyDiv w:val="1"/>
      <w:marLeft w:val="0"/>
      <w:marRight w:val="0"/>
      <w:marTop w:val="0"/>
      <w:marBottom w:val="0"/>
      <w:divBdr>
        <w:top w:val="none" w:sz="0" w:space="0" w:color="auto"/>
        <w:left w:val="none" w:sz="0" w:space="0" w:color="auto"/>
        <w:bottom w:val="none" w:sz="0" w:space="0" w:color="auto"/>
        <w:right w:val="none" w:sz="0" w:space="0" w:color="auto"/>
      </w:divBdr>
      <w:divsChild>
        <w:div w:id="120392861">
          <w:marLeft w:val="14"/>
          <w:marRight w:val="0"/>
          <w:marTop w:val="80"/>
          <w:marBottom w:val="0"/>
          <w:divBdr>
            <w:top w:val="none" w:sz="0" w:space="0" w:color="auto"/>
            <w:left w:val="none" w:sz="0" w:space="0" w:color="auto"/>
            <w:bottom w:val="none" w:sz="0" w:space="0" w:color="auto"/>
            <w:right w:val="none" w:sz="0" w:space="0" w:color="auto"/>
          </w:divBdr>
        </w:div>
        <w:div w:id="1566917532">
          <w:marLeft w:val="14"/>
          <w:marRight w:val="0"/>
          <w:marTop w:val="80"/>
          <w:marBottom w:val="0"/>
          <w:divBdr>
            <w:top w:val="none" w:sz="0" w:space="0" w:color="auto"/>
            <w:left w:val="none" w:sz="0" w:space="0" w:color="auto"/>
            <w:bottom w:val="none" w:sz="0" w:space="0" w:color="auto"/>
            <w:right w:val="none" w:sz="0" w:space="0" w:color="auto"/>
          </w:divBdr>
        </w:div>
      </w:divsChild>
    </w:div>
    <w:div w:id="1778983526">
      <w:bodyDiv w:val="1"/>
      <w:marLeft w:val="0"/>
      <w:marRight w:val="0"/>
      <w:marTop w:val="0"/>
      <w:marBottom w:val="0"/>
      <w:divBdr>
        <w:top w:val="none" w:sz="0" w:space="0" w:color="auto"/>
        <w:left w:val="none" w:sz="0" w:space="0" w:color="auto"/>
        <w:bottom w:val="none" w:sz="0" w:space="0" w:color="auto"/>
        <w:right w:val="none" w:sz="0" w:space="0" w:color="auto"/>
      </w:divBdr>
    </w:div>
    <w:div w:id="1827429184">
      <w:bodyDiv w:val="1"/>
      <w:marLeft w:val="0"/>
      <w:marRight w:val="0"/>
      <w:marTop w:val="0"/>
      <w:marBottom w:val="0"/>
      <w:divBdr>
        <w:top w:val="none" w:sz="0" w:space="0" w:color="auto"/>
        <w:left w:val="none" w:sz="0" w:space="0" w:color="auto"/>
        <w:bottom w:val="none" w:sz="0" w:space="0" w:color="auto"/>
        <w:right w:val="none" w:sz="0" w:space="0" w:color="auto"/>
      </w:divBdr>
    </w:div>
    <w:div w:id="1874028605">
      <w:bodyDiv w:val="1"/>
      <w:marLeft w:val="0"/>
      <w:marRight w:val="0"/>
      <w:marTop w:val="0"/>
      <w:marBottom w:val="0"/>
      <w:divBdr>
        <w:top w:val="none" w:sz="0" w:space="0" w:color="auto"/>
        <w:left w:val="none" w:sz="0" w:space="0" w:color="auto"/>
        <w:bottom w:val="none" w:sz="0" w:space="0" w:color="auto"/>
        <w:right w:val="none" w:sz="0" w:space="0" w:color="auto"/>
      </w:divBdr>
      <w:divsChild>
        <w:div w:id="606544161">
          <w:marLeft w:val="0"/>
          <w:marRight w:val="0"/>
          <w:marTop w:val="0"/>
          <w:marBottom w:val="0"/>
          <w:divBdr>
            <w:top w:val="none" w:sz="0" w:space="0" w:color="auto"/>
            <w:left w:val="none" w:sz="0" w:space="0" w:color="auto"/>
            <w:bottom w:val="none" w:sz="0" w:space="0" w:color="auto"/>
            <w:right w:val="none" w:sz="0" w:space="0" w:color="auto"/>
          </w:divBdr>
        </w:div>
      </w:divsChild>
    </w:div>
    <w:div w:id="1906334338">
      <w:bodyDiv w:val="1"/>
      <w:marLeft w:val="0"/>
      <w:marRight w:val="0"/>
      <w:marTop w:val="0"/>
      <w:marBottom w:val="0"/>
      <w:divBdr>
        <w:top w:val="none" w:sz="0" w:space="0" w:color="auto"/>
        <w:left w:val="none" w:sz="0" w:space="0" w:color="auto"/>
        <w:bottom w:val="none" w:sz="0" w:space="0" w:color="auto"/>
        <w:right w:val="none" w:sz="0" w:space="0" w:color="auto"/>
      </w:divBdr>
    </w:div>
    <w:div w:id="1952931207">
      <w:bodyDiv w:val="1"/>
      <w:marLeft w:val="0"/>
      <w:marRight w:val="0"/>
      <w:marTop w:val="0"/>
      <w:marBottom w:val="0"/>
      <w:divBdr>
        <w:top w:val="none" w:sz="0" w:space="0" w:color="auto"/>
        <w:left w:val="none" w:sz="0" w:space="0" w:color="auto"/>
        <w:bottom w:val="none" w:sz="0" w:space="0" w:color="auto"/>
        <w:right w:val="none" w:sz="0" w:space="0" w:color="auto"/>
      </w:divBdr>
    </w:div>
    <w:div w:id="21316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6.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11.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3C2B21DF8384AA34163F3AB102079" ma:contentTypeVersion="0" ma:contentTypeDescription="Create a new document." ma:contentTypeScope="" ma:versionID="a444c7e03cc79c6d3865df806b6e94b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3C29-C228-4E93-9786-D2927F67C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B8E4FD-03AD-4F33-B1F0-9AE8DF4089C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64BA401F-4D80-48B6-A1AF-4F22C829FF3E}">
  <ds:schemaRefs>
    <ds:schemaRef ds:uri="http://schemas.microsoft.com/sharepoint/v3/contenttype/forms"/>
  </ds:schemaRefs>
</ds:datastoreItem>
</file>

<file path=customXml/itemProps4.xml><?xml version="1.0" encoding="utf-8"?>
<ds:datastoreItem xmlns:ds="http://schemas.openxmlformats.org/officeDocument/2006/customXml" ds:itemID="{D43BD733-52B0-4A27-8DEF-BC8212CA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2023</Words>
  <Characters>11189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Hilton Worldwide</vt:lpstr>
    </vt:vector>
  </TitlesOfParts>
  <Company>TCS</Company>
  <LinksUpToDate>false</LinksUpToDate>
  <CharactersWithSpaces>13186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Hilton Worldwide</dc:title>
  <dc:creator>Shweta Sharma</dc:creator>
  <cp:lastModifiedBy>Marinello, Angelina</cp:lastModifiedBy>
  <cp:revision>2</cp:revision>
  <cp:lastPrinted>2014-02-07T19:09:00Z</cp:lastPrinted>
  <dcterms:created xsi:type="dcterms:W3CDTF">2017-02-16T20:30:00Z</dcterms:created>
  <dcterms:modified xsi:type="dcterms:W3CDTF">2017-02-16T20:30:00Z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sharon.nichols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